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65" w:rsidRDefault="00C83865" w:rsidP="00FD3F6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bookmarkStart w:id="0" w:name="_GoBack"/>
      <w:bookmarkEnd w:id="0"/>
    </w:p>
    <w:p w:rsidR="008268B9" w:rsidRPr="008268B9" w:rsidRDefault="008268B9" w:rsidP="008268B9">
      <w:pPr>
        <w:spacing w:after="0" w:line="240" w:lineRule="atLeast"/>
        <w:ind w:left="6663"/>
        <w:jc w:val="both"/>
        <w:rPr>
          <w:rFonts w:ascii="Times New Roman" w:hAnsi="Times New Roman"/>
          <w:sz w:val="26"/>
          <w:szCs w:val="26"/>
        </w:rPr>
      </w:pPr>
      <w:r>
        <w:rPr>
          <w:rFonts w:ascii="Arial" w:hAnsi="Arial" w:cs="Arial"/>
          <w:color w:val="444444"/>
        </w:rPr>
        <w:br/>
      </w:r>
      <w:r w:rsidRPr="008268B9">
        <w:rPr>
          <w:rFonts w:ascii="Times New Roman" w:hAnsi="Times New Roman"/>
          <w:sz w:val="26"/>
          <w:szCs w:val="26"/>
        </w:rPr>
        <w:t>Утверждено</w:t>
      </w:r>
      <w:r w:rsidRPr="008268B9">
        <w:rPr>
          <w:rFonts w:ascii="Times New Roman" w:hAnsi="Times New Roman"/>
          <w:sz w:val="26"/>
          <w:szCs w:val="26"/>
        </w:rPr>
        <w:br/>
        <w:t>постановлением</w:t>
      </w:r>
      <w:r w:rsidRPr="008268B9">
        <w:rPr>
          <w:rFonts w:ascii="Times New Roman" w:hAnsi="Times New Roman"/>
          <w:sz w:val="26"/>
          <w:szCs w:val="26"/>
        </w:rPr>
        <w:br/>
        <w:t>Правительства</w:t>
      </w:r>
      <w:r w:rsidRPr="008268B9">
        <w:rPr>
          <w:rFonts w:ascii="Times New Roman" w:hAnsi="Times New Roman"/>
          <w:sz w:val="26"/>
          <w:szCs w:val="26"/>
        </w:rPr>
        <w:br/>
        <w:t>Челябинской области</w:t>
      </w:r>
      <w:r w:rsidRPr="008268B9">
        <w:rPr>
          <w:rFonts w:ascii="Times New Roman" w:hAnsi="Times New Roman"/>
          <w:sz w:val="26"/>
          <w:szCs w:val="26"/>
        </w:rPr>
        <w:br/>
        <w:t>от 15 февраля 2007 г. N 27-П</w:t>
      </w:r>
    </w:p>
    <w:p w:rsidR="008268B9" w:rsidRPr="008268B9" w:rsidRDefault="008268B9" w:rsidP="008268B9">
      <w:pPr>
        <w:spacing w:after="0" w:line="240" w:lineRule="atLeast"/>
        <w:ind w:left="709"/>
        <w:jc w:val="both"/>
        <w:rPr>
          <w:rFonts w:ascii="Times New Roman" w:hAnsi="Times New Roman"/>
          <w:sz w:val="26"/>
          <w:szCs w:val="26"/>
        </w:rPr>
      </w:pPr>
      <w:r w:rsidRPr="008268B9">
        <w:rPr>
          <w:rFonts w:ascii="Times New Roman" w:hAnsi="Times New Roman"/>
          <w:sz w:val="26"/>
          <w:szCs w:val="26"/>
        </w:rPr>
        <w:br/>
      </w:r>
      <w:r w:rsidRPr="008268B9">
        <w:rPr>
          <w:rFonts w:ascii="Times New Roman" w:hAnsi="Times New Roman"/>
          <w:sz w:val="26"/>
          <w:szCs w:val="26"/>
        </w:rPr>
        <w:br/>
        <w:t xml:space="preserve">Положение о памятнике природы Челябинской области </w:t>
      </w:r>
      <w:proofErr w:type="spellStart"/>
      <w:r w:rsidRPr="008268B9">
        <w:rPr>
          <w:rFonts w:ascii="Times New Roman" w:hAnsi="Times New Roman"/>
          <w:sz w:val="26"/>
          <w:szCs w:val="26"/>
        </w:rPr>
        <w:t>Каштакский</w:t>
      </w:r>
      <w:proofErr w:type="spellEnd"/>
      <w:r w:rsidRPr="008268B9">
        <w:rPr>
          <w:rFonts w:ascii="Times New Roman" w:hAnsi="Times New Roman"/>
          <w:sz w:val="26"/>
          <w:szCs w:val="26"/>
        </w:rPr>
        <w:t xml:space="preserve"> бор</w:t>
      </w:r>
    </w:p>
    <w:p w:rsidR="00202B76" w:rsidRDefault="008268B9" w:rsidP="00202B76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8268B9">
        <w:rPr>
          <w:rFonts w:ascii="Times New Roman" w:hAnsi="Times New Roman"/>
          <w:sz w:val="26"/>
          <w:szCs w:val="26"/>
        </w:rPr>
        <w:t>(в ред. </w:t>
      </w:r>
      <w:hyperlink r:id="rId6" w:history="1">
        <w:r w:rsidRPr="008268B9">
          <w:rPr>
            <w:rFonts w:ascii="Times New Roman" w:hAnsi="Times New Roman"/>
            <w:sz w:val="26"/>
            <w:szCs w:val="26"/>
          </w:rPr>
          <w:t>Постановлений Правительства Челябинской области от 24.10.2007 N 237-П</w:t>
        </w:r>
      </w:hyperlink>
      <w:r w:rsidRPr="008268B9">
        <w:rPr>
          <w:rFonts w:ascii="Times New Roman" w:hAnsi="Times New Roman"/>
          <w:sz w:val="26"/>
          <w:szCs w:val="26"/>
        </w:rPr>
        <w:t>, </w:t>
      </w:r>
      <w:hyperlink r:id="rId7" w:history="1">
        <w:r w:rsidRPr="008268B9">
          <w:rPr>
            <w:rFonts w:ascii="Times New Roman" w:hAnsi="Times New Roman"/>
            <w:sz w:val="26"/>
            <w:szCs w:val="26"/>
          </w:rPr>
          <w:t>от 24.05.2016 N 275-П</w:t>
        </w:r>
      </w:hyperlink>
      <w:r w:rsidRPr="008268B9">
        <w:rPr>
          <w:rFonts w:ascii="Times New Roman" w:hAnsi="Times New Roman"/>
          <w:sz w:val="26"/>
          <w:szCs w:val="26"/>
        </w:rPr>
        <w:t>, </w:t>
      </w:r>
      <w:hyperlink r:id="rId8" w:history="1">
        <w:r w:rsidRPr="008268B9">
          <w:rPr>
            <w:rFonts w:ascii="Times New Roman" w:hAnsi="Times New Roman"/>
            <w:sz w:val="26"/>
            <w:szCs w:val="26"/>
          </w:rPr>
          <w:t>от 23.08.2019 N 374-П</w:t>
        </w:r>
      </w:hyperlink>
      <w:r w:rsidRPr="008268B9">
        <w:rPr>
          <w:rFonts w:ascii="Times New Roman" w:hAnsi="Times New Roman"/>
          <w:sz w:val="26"/>
          <w:szCs w:val="26"/>
        </w:rPr>
        <w:t>, </w:t>
      </w:r>
      <w:hyperlink r:id="rId9" w:history="1">
        <w:r w:rsidRPr="008268B9">
          <w:rPr>
            <w:rFonts w:ascii="Times New Roman" w:hAnsi="Times New Roman"/>
            <w:sz w:val="26"/>
            <w:szCs w:val="26"/>
          </w:rPr>
          <w:t>от 29.06.2020 N 296-П</w:t>
        </w:r>
      </w:hyperlink>
      <w:r w:rsidRPr="008268B9">
        <w:rPr>
          <w:rFonts w:ascii="Times New Roman" w:hAnsi="Times New Roman"/>
          <w:sz w:val="26"/>
          <w:szCs w:val="26"/>
        </w:rPr>
        <w:t>, </w:t>
      </w:r>
      <w:hyperlink r:id="rId10" w:history="1">
        <w:proofErr w:type="gramStart"/>
        <w:r w:rsidRPr="008268B9">
          <w:rPr>
            <w:rFonts w:ascii="Times New Roman" w:hAnsi="Times New Roman"/>
            <w:sz w:val="26"/>
            <w:szCs w:val="26"/>
          </w:rPr>
          <w:t>от</w:t>
        </w:r>
        <w:proofErr w:type="gramEnd"/>
        <w:r w:rsidRPr="008268B9">
          <w:rPr>
            <w:rFonts w:ascii="Times New Roman" w:hAnsi="Times New Roman"/>
            <w:sz w:val="26"/>
            <w:szCs w:val="26"/>
          </w:rPr>
          <w:t xml:space="preserve"> 14.03.2022 N 133-П</w:t>
        </w:r>
      </w:hyperlink>
      <w:r w:rsidRPr="008268B9">
        <w:rPr>
          <w:rFonts w:ascii="Times New Roman" w:hAnsi="Times New Roman"/>
          <w:sz w:val="26"/>
          <w:szCs w:val="26"/>
        </w:rPr>
        <w:t>, </w:t>
      </w:r>
      <w:hyperlink r:id="rId11" w:history="1">
        <w:r w:rsidRPr="008268B9">
          <w:rPr>
            <w:rFonts w:ascii="Times New Roman" w:hAnsi="Times New Roman"/>
            <w:sz w:val="26"/>
            <w:szCs w:val="26"/>
          </w:rPr>
          <w:t>от 08.07.2022 N 412-П</w:t>
        </w:r>
      </w:hyperlink>
      <w:r w:rsidRPr="008268B9">
        <w:rPr>
          <w:rFonts w:ascii="Times New Roman" w:hAnsi="Times New Roman"/>
          <w:sz w:val="26"/>
          <w:szCs w:val="26"/>
        </w:rPr>
        <w:t>)</w:t>
      </w:r>
    </w:p>
    <w:p w:rsidR="008268B9" w:rsidRPr="008268B9" w:rsidRDefault="008268B9" w:rsidP="00202B76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8268B9">
        <w:rPr>
          <w:rFonts w:ascii="Times New Roman" w:hAnsi="Times New Roman"/>
          <w:sz w:val="26"/>
          <w:szCs w:val="26"/>
        </w:rPr>
        <w:br/>
        <w:t>I. Общие положения</w:t>
      </w:r>
    </w:p>
    <w:p w:rsidR="008268B9" w:rsidRPr="008268B9" w:rsidRDefault="008268B9" w:rsidP="008268B9">
      <w:pPr>
        <w:spacing w:after="0" w:line="240" w:lineRule="atLeast"/>
        <w:ind w:left="709"/>
        <w:jc w:val="both"/>
        <w:rPr>
          <w:rFonts w:ascii="Times New Roman" w:hAnsi="Times New Roman"/>
          <w:sz w:val="26"/>
          <w:szCs w:val="26"/>
        </w:rPr>
      </w:pPr>
    </w:p>
    <w:p w:rsidR="008268B9" w:rsidRPr="008268B9" w:rsidRDefault="008268B9" w:rsidP="008268B9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8268B9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8268B9">
        <w:rPr>
          <w:rFonts w:ascii="Times New Roman" w:hAnsi="Times New Roman"/>
          <w:sz w:val="26"/>
          <w:szCs w:val="26"/>
        </w:rPr>
        <w:t xml:space="preserve">Настоящее Положение о памятнике природы Челябинской области </w:t>
      </w:r>
      <w:proofErr w:type="spellStart"/>
      <w:r w:rsidRPr="008268B9">
        <w:rPr>
          <w:rFonts w:ascii="Times New Roman" w:hAnsi="Times New Roman"/>
          <w:sz w:val="26"/>
          <w:szCs w:val="26"/>
        </w:rPr>
        <w:t>Каштакский</w:t>
      </w:r>
      <w:proofErr w:type="spellEnd"/>
      <w:r w:rsidRPr="008268B9">
        <w:rPr>
          <w:rFonts w:ascii="Times New Roman" w:hAnsi="Times New Roman"/>
          <w:sz w:val="26"/>
          <w:szCs w:val="26"/>
        </w:rPr>
        <w:t xml:space="preserve"> бор (далее именуется - Положение) определяет правовой статус памятника природы Челябинской области </w:t>
      </w:r>
      <w:proofErr w:type="spellStart"/>
      <w:r w:rsidRPr="008268B9">
        <w:rPr>
          <w:rFonts w:ascii="Times New Roman" w:hAnsi="Times New Roman"/>
          <w:sz w:val="26"/>
          <w:szCs w:val="26"/>
        </w:rPr>
        <w:t>Каштакский</w:t>
      </w:r>
      <w:proofErr w:type="spellEnd"/>
      <w:r w:rsidRPr="008268B9">
        <w:rPr>
          <w:rFonts w:ascii="Times New Roman" w:hAnsi="Times New Roman"/>
          <w:sz w:val="26"/>
          <w:szCs w:val="26"/>
        </w:rPr>
        <w:t xml:space="preserve"> бор (далее именуется - Памятник</w:t>
      </w:r>
      <w:proofErr w:type="gramEnd"/>
      <w:r w:rsidRPr="008268B9">
        <w:rPr>
          <w:rFonts w:ascii="Times New Roman" w:hAnsi="Times New Roman"/>
          <w:sz w:val="26"/>
          <w:szCs w:val="26"/>
        </w:rPr>
        <w:t xml:space="preserve"> природы), устанавливает режим особой охраны Памятника природы, режим охранной зоны Памятника природы, допустимые цели использования Памятника природы, режим использования и виды разрешенного использования земельных участков, расположенных в границах Памятника природы, а также содержит сведения о площади, описание местонахождения и границ Памятника природы.</w:t>
      </w:r>
    </w:p>
    <w:p w:rsidR="008268B9" w:rsidRPr="00202B76" w:rsidRDefault="008268B9" w:rsidP="00202B76">
      <w:pPr>
        <w:spacing w:after="0" w:line="240" w:lineRule="atLeast"/>
        <w:jc w:val="both"/>
        <w:rPr>
          <w:rFonts w:ascii="Times New Roman" w:hAnsi="Times New Roman"/>
          <w:color w:val="444444"/>
        </w:rPr>
      </w:pPr>
      <w:r w:rsidRPr="008268B9">
        <w:rPr>
          <w:rFonts w:ascii="Times New Roman" w:hAnsi="Times New Roman"/>
          <w:sz w:val="26"/>
          <w:szCs w:val="26"/>
        </w:rPr>
        <w:t xml:space="preserve"> (п. 1 в ред. </w:t>
      </w:r>
      <w:hyperlink r:id="rId12" w:history="1">
        <w:r w:rsidRPr="008268B9">
          <w:rPr>
            <w:sz w:val="26"/>
            <w:szCs w:val="26"/>
          </w:rPr>
          <w:t>Постановления Правительства Челябинской области от 14.03.2022 N 133-П</w:t>
        </w:r>
      </w:hyperlink>
      <w:r w:rsidRPr="008268B9">
        <w:rPr>
          <w:rFonts w:ascii="Times New Roman" w:hAnsi="Times New Roman"/>
          <w:sz w:val="26"/>
          <w:szCs w:val="26"/>
        </w:rPr>
        <w:t>)</w:t>
      </w:r>
      <w:r w:rsidRPr="008268B9">
        <w:rPr>
          <w:rFonts w:ascii="Times New Roman" w:hAnsi="Times New Roman"/>
          <w:sz w:val="26"/>
          <w:szCs w:val="26"/>
        </w:rPr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 xml:space="preserve">2. </w:t>
      </w:r>
      <w:proofErr w:type="spellStart"/>
      <w:r w:rsidRPr="00202B76">
        <w:t>Каштакский</w:t>
      </w:r>
      <w:proofErr w:type="spellEnd"/>
      <w:r w:rsidRPr="00202B76">
        <w:t xml:space="preserve"> бор отнесен к памятникам природы областного значения </w:t>
      </w:r>
      <w:hyperlink r:id="rId13" w:history="1">
        <w:r w:rsidRPr="00202B76">
          <w:rPr>
            <w:rStyle w:val="a6"/>
            <w:color w:val="auto"/>
          </w:rPr>
          <w:t>решением Исполнительного комитета Челябинского областного Совета народных депутатов от 21 января 1969 г. N 29 "Об охране памятников природы в области"</w:t>
        </w:r>
      </w:hyperlink>
      <w:r w:rsidRPr="00202B76">
        <w:t>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3. Финансирование мероприятий по поддержанию режима особой охраны Памятника природы осуществляется в соответствии с </w:t>
      </w:r>
      <w:hyperlink r:id="rId14" w:history="1">
        <w:r w:rsidRPr="00202B76">
          <w:rPr>
            <w:rStyle w:val="a6"/>
            <w:color w:val="auto"/>
          </w:rPr>
          <w:t>Законом Челябинской области от 14 мая 2002 г. N 81-ЗО "Об особо охраняемых природных территориях Челябинской области"</w:t>
        </w:r>
      </w:hyperlink>
      <w:r w:rsidRPr="00202B76">
        <w:t>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 xml:space="preserve">4. </w:t>
      </w:r>
      <w:proofErr w:type="spellStart"/>
      <w:r w:rsidRPr="00202B76">
        <w:t>Каштакский</w:t>
      </w:r>
      <w:proofErr w:type="spellEnd"/>
      <w:r w:rsidRPr="00202B76">
        <w:t xml:space="preserve"> бор имеет особо важное </w:t>
      </w:r>
      <w:proofErr w:type="spellStart"/>
      <w:r w:rsidRPr="00202B76">
        <w:t>средозащитное</w:t>
      </w:r>
      <w:proofErr w:type="spellEnd"/>
      <w:r w:rsidRPr="00202B76">
        <w:t xml:space="preserve">, </w:t>
      </w:r>
      <w:proofErr w:type="spellStart"/>
      <w:r w:rsidRPr="00202B76">
        <w:t>водоохранное</w:t>
      </w:r>
      <w:proofErr w:type="spellEnd"/>
      <w:r w:rsidRPr="00202B76">
        <w:t xml:space="preserve">, санитарно-гигиеническое, оздоровительное и рекреационное значение для населения Челябинской области и других субъектов Российской Федерации, является уникальным островным бором, реликтом плейстоценовой </w:t>
      </w:r>
      <w:proofErr w:type="spellStart"/>
      <w:r w:rsidRPr="00202B76">
        <w:t>перигляциальной</w:t>
      </w:r>
      <w:proofErr w:type="spellEnd"/>
      <w:r w:rsidRPr="00202B76">
        <w:t xml:space="preserve"> лесостепи, расположенным в черте города Челябинска и в границах Сосновского района.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 xml:space="preserve">5. Образование памятника природы </w:t>
      </w:r>
      <w:proofErr w:type="spellStart"/>
      <w:r w:rsidRPr="00202B76">
        <w:t>Каштакского</w:t>
      </w:r>
      <w:proofErr w:type="spellEnd"/>
      <w:r w:rsidRPr="00202B76">
        <w:t xml:space="preserve"> бора и территории, занятой им, произведено без изъятия занимаемых им земельных участков у собственников, землевладельцев, землепользователей и арендаторов земельных участков.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 xml:space="preserve">6. </w:t>
      </w:r>
      <w:proofErr w:type="gramStart"/>
      <w:r w:rsidRPr="00202B76">
        <w:t xml:space="preserve">Режим особой охраны Памятника природы и его охранной зоны учитывается при разработке документов территориального планирования Челябинской области и документов территориального планирования Челябинского городского округа, Сосновского муниципального района Челябинской области, схем землеустройства </w:t>
      </w:r>
      <w:r w:rsidRPr="00202B76">
        <w:lastRenderedPageBreak/>
        <w:t>территории Челябинской области, схем землеустройства территорий Челябинского городского округа, Сосновского муниципального района Челябинской области, а также при подготовке материалов рекреационного использования, лесохозяйственных регламентов и проектов освоения лесов.</w:t>
      </w:r>
      <w:r w:rsidRPr="00202B76">
        <w:br/>
      </w:r>
      <w:proofErr w:type="gramEnd"/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Документы территориального планирования Челябинской области, документы территориального планирования Челябинского городского округа, Сосновского муниципального района Челябинской области, лесохозяйственные регламенты в части, касающейся территории Памятника природы и его охранной зоны, материалы проведения санитарно-оздоровительных мероприятий на территории Памятника природы и его охранной зоны согласовываются с Министерством экологии Челябинской области.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(п. 6 в ред. </w:t>
      </w:r>
      <w:hyperlink r:id="rId15" w:history="1">
        <w:r w:rsidRPr="00202B76">
          <w:rPr>
            <w:rStyle w:val="a6"/>
            <w:color w:val="auto"/>
          </w:rPr>
          <w:t>Постановления Правительства Челябинской области от 14.03.2022 N 133-П</w:t>
        </w:r>
      </w:hyperlink>
      <w:r w:rsidRPr="00202B76">
        <w:t>)</w:t>
      </w:r>
      <w:r w:rsidRPr="00202B76">
        <w:br/>
        <w:t>II. Сведения о площади, описание местонахождения и границ Памятника природы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7. Памятник природы расположен в лесостепной зоне Челябинской области, на северо-восточной окраине города Челябинска и в границах Сосновского района, на правом берегу реки Миасс.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8. Общая площадь Памятника природы составляет 2772,0 гектара, в том числе в черте города Челябинска 1085,0 гектара, в границах Сосновского района 1687,0 гектара.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(в ред. </w:t>
      </w:r>
      <w:hyperlink r:id="rId16" w:history="1">
        <w:r w:rsidRPr="00202B76">
          <w:rPr>
            <w:rStyle w:val="a6"/>
            <w:color w:val="auto"/>
          </w:rPr>
          <w:t>Постановления Правительства Челябинской области от 24.05.2016 N 275-П</w:t>
        </w:r>
      </w:hyperlink>
      <w:r w:rsidRPr="00202B76">
        <w:t>)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9. Общая площадь охранной зоны Памятника природы составляет 516,77 гектара, в том числе в черте города Челябинска 306,07 гектара, в границах Сосновского района 210,7 гектара.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10. Общая протяженность границ Памятника природы составляет 64,0 километра, в том числе по территории города Челябинска 41,5 километра и по территории Сосновского района 22,5 километра.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(в ред. </w:t>
      </w:r>
      <w:hyperlink r:id="rId17" w:history="1">
        <w:r w:rsidRPr="00202B76">
          <w:rPr>
            <w:rStyle w:val="a6"/>
            <w:color w:val="auto"/>
          </w:rPr>
          <w:t>Постановления Правительства Челябинской области от 24.05.2016 N 275-П</w:t>
        </w:r>
      </w:hyperlink>
      <w:r w:rsidRPr="00202B76">
        <w:t>)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11. Общая протяженность границ охранной зоны Памятника природы составляет 54,19 километра, в том числе по территории города Челябинска 26,54 километра и по территории Сосновского района 27,65 километра. Граница охранной зоны Памятника природы установлена по естественным, четко определенным объектам на местности: дорогам, линиям электропередач, просекам лесоустроительных кварталов и другим объектам.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(в ред. </w:t>
      </w:r>
      <w:hyperlink r:id="rId18" w:history="1">
        <w:r w:rsidRPr="00202B76">
          <w:rPr>
            <w:rStyle w:val="a6"/>
            <w:color w:val="auto"/>
          </w:rPr>
          <w:t>Постановления Правительства Челябинской области от 23.08.2019 N 374-П</w:t>
        </w:r>
      </w:hyperlink>
      <w:r w:rsidRPr="00202B76">
        <w:t>)</w:t>
      </w:r>
      <w:r w:rsidRPr="00202B76">
        <w:br/>
      </w:r>
      <w:r w:rsidRPr="00202B76">
        <w:br/>
        <w:t>III. Краткое описание Памятника природы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12. Памятник природы является реликтовой экосистемой, сформировавшейся на рубеже верхнего плейстоцена и голоцена (около 10000 лет тому назад) в период повышения засушливости (</w:t>
      </w:r>
      <w:proofErr w:type="spellStart"/>
      <w:r w:rsidRPr="00202B76">
        <w:t>аридизации</w:t>
      </w:r>
      <w:proofErr w:type="spellEnd"/>
      <w:r w:rsidRPr="00202B76">
        <w:t>) климата и отступления сплошной лесной зоны на север.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 xml:space="preserve">13. Климат района, где располагается Памятник природы, континентальный. </w:t>
      </w:r>
      <w:proofErr w:type="gramStart"/>
      <w:r w:rsidRPr="00202B76">
        <w:t>Для него характерны холодная и продолжительная зима, теплое лето с частыми грозами и ливневыми дождями, в отдельные годы - жаркое и засушливое.</w:t>
      </w:r>
      <w:proofErr w:type="gramEnd"/>
      <w:r w:rsidRPr="00202B76">
        <w:t xml:space="preserve"> Преобладают ветры южного и юго-западного направлений со скоростью 3,4 метра в секунду. Продолжительность вегетационного периода составляет в среднем 164 дня, безморозного - 125 дней.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 xml:space="preserve">14. Рельеф территории холмисто-увалистый. На коре выветривания повсеместно лежат дерново-подзолистые, комковатые и </w:t>
      </w:r>
      <w:proofErr w:type="spellStart"/>
      <w:r w:rsidRPr="00202B76">
        <w:t>дресвянистные</w:t>
      </w:r>
      <w:proofErr w:type="spellEnd"/>
      <w:r w:rsidRPr="00202B76">
        <w:t xml:space="preserve"> оподзоленные почвы. Заболоченные пространства заняты болотно-луговыми почвами, а на сухих окраинах бора - выщелоченные черноземы. Гидрографическая сеть представлена рекой Миасс. Вдоль ее берегов имеются скалистые обнажения гранита. Больших болот нет.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 xml:space="preserve">15. Господствующей породой в древостое является сосна обыкновенная, к ней часто примешивается береза бородавчатая, в понижениях - береза пушистая (единично) и осина. Благодаря искусственным посадкам в состав древостоя </w:t>
      </w:r>
      <w:proofErr w:type="gramStart"/>
      <w:r w:rsidRPr="00202B76">
        <w:t>введены</w:t>
      </w:r>
      <w:proofErr w:type="gramEnd"/>
      <w:r w:rsidRPr="00202B76">
        <w:t xml:space="preserve"> лиственница сибирская, дуб черешчатый, тополь бальзамический, ель сибирская, клен </w:t>
      </w:r>
      <w:proofErr w:type="spellStart"/>
      <w:r w:rsidRPr="00202B76">
        <w:t>ясенелистный</w:t>
      </w:r>
      <w:proofErr w:type="spellEnd"/>
      <w:r w:rsidRPr="00202B76">
        <w:t xml:space="preserve">. </w:t>
      </w:r>
      <w:proofErr w:type="gramStart"/>
      <w:r w:rsidRPr="00202B76">
        <w:t>В подлеске представлены кизильник черноплодный, бузина, жимолость, малина, ракитник, калина, шиповник, боярышник, смородина, акация желтая, черемуха.</w:t>
      </w:r>
      <w:proofErr w:type="gramEnd"/>
      <w:r w:rsidRPr="00202B76">
        <w:t xml:space="preserve"> Травяной покров многоярусный, отличается богатством видов.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16. Негативное влияние на Памятник природы оказывают выбросы металлургических производств, расположенных в Металлургическом районе города Челябинска.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17. На территории Памятника природы располагается выявленный объект археологического наследия "Городище "Сокол".</w:t>
      </w:r>
      <w:r w:rsidRPr="00202B76">
        <w:br/>
      </w:r>
      <w:r w:rsidRPr="00202B76">
        <w:br/>
        <w:t>IV. Сведения об охраняющем субъекте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18. Управление Памятником природы и охрана Памятника природы и его охранной зоны осуществляются областным государственным учреждением "Особо охраняемые природные территории Челябинской области", подведомственным Министерству экологии Челябинской области.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(в ред. </w:t>
      </w:r>
      <w:hyperlink r:id="rId19" w:history="1">
        <w:r w:rsidRPr="00202B76">
          <w:rPr>
            <w:rStyle w:val="a6"/>
            <w:color w:val="auto"/>
          </w:rPr>
          <w:t>Постановления Правительства Челябинской области от 14.03.2022 N 133-П</w:t>
        </w:r>
      </w:hyperlink>
      <w:r w:rsidRPr="00202B76">
        <w:t>)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Юридический адрес Министерства экологии Челябинской области: Челябинская область, город Челябинск, проспект Ленина, дом 57.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(в ред. </w:t>
      </w:r>
      <w:hyperlink r:id="rId20" w:history="1">
        <w:r w:rsidRPr="00202B76">
          <w:rPr>
            <w:rStyle w:val="a6"/>
            <w:color w:val="auto"/>
          </w:rPr>
          <w:t>Постановления Правительства Челябинской области от 24.05.2016 N 275-П</w:t>
        </w:r>
      </w:hyperlink>
      <w:r w:rsidRPr="00202B76">
        <w:t>)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Юридический адрес областного государственного учреждения "Особо охраняемые природные территории Челябинской области": Челябинская область, город Челябинск, улица Карла Маркса, дом 72а.</w:t>
      </w:r>
      <w:r w:rsidRPr="00202B76">
        <w:br/>
      </w:r>
      <w:r w:rsidRPr="00202B76">
        <w:br/>
        <w:t>Раздел V. Режим особой охраны Памятника природы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  <w:r w:rsidRPr="00202B76">
        <w:t>(в ред. </w:t>
      </w:r>
      <w:hyperlink r:id="rId21" w:history="1">
        <w:r w:rsidRPr="00202B76">
          <w:rPr>
            <w:rStyle w:val="a6"/>
            <w:color w:val="auto"/>
          </w:rPr>
          <w:t>Постановления Правительства Челябинской области от 24.05.2016 N 275-П</w:t>
        </w:r>
      </w:hyperlink>
      <w:r w:rsidRPr="00202B76">
        <w:t>)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19. В границах Памятника природы запрещается:</w:t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1) предоставление земельных и лесных участков, за исключением земельных участков, предоставляемых для организации и обустройства экологических учебных троп;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(</w:t>
      </w:r>
      <w:proofErr w:type="spellStart"/>
      <w:r w:rsidRPr="00202B76">
        <w:t>пп</w:t>
      </w:r>
      <w:proofErr w:type="spellEnd"/>
      <w:r w:rsidRPr="00202B76">
        <w:t>. 1 в ред. </w:t>
      </w:r>
      <w:hyperlink r:id="rId22" w:history="1">
        <w:r w:rsidRPr="00202B76">
          <w:rPr>
            <w:rStyle w:val="a6"/>
            <w:color w:val="auto"/>
          </w:rPr>
          <w:t>Постановления Правительства Челябинской области от 08.07.2022 N 412-П</w:t>
        </w:r>
      </w:hyperlink>
      <w:r w:rsidRPr="00202B76">
        <w:t>)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2) использование земельных и лесных участков под застройку;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3) увеличение площади, занятой строениями, дорогами, и других лишенных растительности поверхностей;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4) сброс сточных и ливневых вод;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5) складирование и захоронение промышленных, строительных, бытовых и сельскохозяйственных отходов, размещение ме</w:t>
      </w:r>
      <w:proofErr w:type="gramStart"/>
      <w:r w:rsidRPr="00202B76">
        <w:t>ст скл</w:t>
      </w:r>
      <w:proofErr w:type="gramEnd"/>
      <w:r w:rsidRPr="00202B76">
        <w:t>адирования ядохимикатов, минеральных удобрений, навоза и горюче-смазочных материалов;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6) захламление земель;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7) применение ядохимикатов и других химических средств защиты растений и стимуляторов роста растений, в том числе в научных целях, за исключением случаев, связанных с защитой лесных участков;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8) размещение новых и расширение существующих кладбищ и скотомогильников;</w:t>
      </w:r>
      <w:r w:rsidRPr="00202B76">
        <w:br/>
      </w: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9) движение транспортных средств, за исключением движения по дорогам с асфальтовым покрытием, имеющим дорожные знаки, разрешающие движение;</w:t>
      </w:r>
      <w:r w:rsidRPr="00202B76">
        <w:br/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 xml:space="preserve">10) размещение стоянок транспортных средств, ремонтных мастерских, автозаправочных станций, </w:t>
      </w:r>
      <w:proofErr w:type="spellStart"/>
      <w:r w:rsidRPr="00202B76">
        <w:t>автомоечных</w:t>
      </w:r>
      <w:proofErr w:type="spellEnd"/>
      <w:r w:rsidRPr="00202B76">
        <w:t xml:space="preserve"> комплексов;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11) прокладка дорог (кроме противопожарных) и коммуникационных сооружений;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12) распашка земель, кроме лесохозяйственных и противопожарных мероприятий;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13) сжигание сухих листьев и травы, разведение костров вне специально отведенных мест, проведение сельскохозяйственных палов;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14) проведение изыскательских, взрывных, буровых работ, добыча полезных ископаемых, за исключением добычи подземных вод в целях питьевого и хозяйственно-бытового водоснабжения;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(в ред. </w:t>
      </w:r>
      <w:hyperlink r:id="rId23" w:history="1">
        <w:r w:rsidRPr="00202B76">
          <w:rPr>
            <w:rStyle w:val="a6"/>
            <w:color w:val="auto"/>
          </w:rPr>
          <w:t>Постановления Правительства Челябинской области от 08.07.2022 N 412-П</w:t>
        </w:r>
      </w:hyperlink>
      <w:r w:rsidRPr="00202B76">
        <w:t>)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 w:rsidRPr="00202B76">
        <w:t>15) промышленная заготовка лекарственных растений, технического сырья, древесных соков, ягод, грибов, плодов, орехов, сбор живицы;</w:t>
      </w:r>
      <w:r w:rsidRPr="00202B76">
        <w:br/>
      </w:r>
      <w:proofErr w:type="gramEnd"/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16) все виды охоты, за исключением охоты в целях осуществления научно-исследовательской деятельности, образовательной деятельности, охоты в целях регулирования численности объектов животного мира;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17) нарушение целостности, разорение и уничтожение гнезд, дупел, нор;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18) пребывание посетителей со спортивным и охотничьим оружием, за исключением пребывания уполномоченных должностных лиц, осуществляющих охоту в целях осуществления научно-исследовательской деятельности, образовательной деятельности и регулирования численности объектов животного мира;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19) выпас сельскохозяйственных животных, катание на лошадях и сенокошение вне специально отведенных для этого мест;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20) повреждение информационных знаков и аншлагов.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20. Охрана водных объектов на территории Памятника природы осуществляется в соответствии с действующим законодательством.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20-1. Проведение рубок на территории Памятника природы осуществляется в соответствии с лесным законодательством.</w:t>
      </w:r>
      <w:r w:rsidRPr="00202B76">
        <w:br/>
      </w:r>
      <w:r w:rsidRPr="00202B76">
        <w:br/>
        <w:t>Раздел VI. Допустимые цели использования Памятника природы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  <w:r w:rsidRPr="00202B76">
        <w:t>(в ред. </w:t>
      </w:r>
      <w:hyperlink r:id="rId24" w:history="1">
        <w:r w:rsidRPr="00202B76">
          <w:rPr>
            <w:rStyle w:val="a6"/>
            <w:color w:val="auto"/>
          </w:rPr>
          <w:t>Постановления Правительства Челябинской области от 24.05.2016 N 275-П</w:t>
        </w:r>
      </w:hyperlink>
      <w:r w:rsidRPr="00202B76">
        <w:t>)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21. Использование Памятника природы допускается в следующих целях:</w:t>
      </w:r>
      <w:r w:rsidRPr="00202B76">
        <w:br/>
      </w: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научные (мониторинг состояния окружающей среды, изучение функционирования и развития природных экосистем и их компонентов и другое);</w:t>
      </w:r>
      <w:r w:rsidRPr="00202B76">
        <w:br/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202B76">
        <w:t>эколого-просветительские</w:t>
      </w:r>
      <w:proofErr w:type="gramEnd"/>
      <w:r w:rsidRPr="00202B76">
        <w:t xml:space="preserve"> (проведение 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 и другое);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рекреационные (транзитные прогулки);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 w:rsidRPr="00202B76">
        <w:t>природоохранные (предупреждение чрезвычайных ситуаций, сохранение генофонда видов живых организмов, обеспечение условий обитания редких и исчезающих видов растений и животных и другое).</w:t>
      </w:r>
      <w:proofErr w:type="gramEnd"/>
      <w:r w:rsidRPr="00202B76">
        <w:br/>
      </w:r>
      <w:r w:rsidRPr="00202B76">
        <w:br/>
        <w:t>VII. Режим охранной зоны Памятника природы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22. В целях защиты Памятника природы от неблагоприятных антропогенных воздействий на прилегающих к нему участках создана охранная зона. Территория охранной зоны Памятника природы обозначается на местности аншлагами.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23. На территории охранной зоны Памятника природы запрещается: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1) предоставление новых земельных и лесных участков;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2) использование земельных и лесных участков под застройку;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3) проведение сплошных рубок (за исключением санитарных) и иных рубок, отрицательно влияющих на изменения природных характеристик Памятника природы;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4) складирование и захоронение промышленных, строительных, бытовых и сельскохозяйственных отходов, размещение ме</w:t>
      </w:r>
      <w:proofErr w:type="gramStart"/>
      <w:r w:rsidRPr="00202B76">
        <w:t>ст скл</w:t>
      </w:r>
      <w:proofErr w:type="gramEnd"/>
      <w:r w:rsidRPr="00202B76">
        <w:t>адирования ядохимикатов, минеральных удобрений, навоза и горюче-смазочных материалов;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5) захламление земель;</w:t>
      </w:r>
      <w:r w:rsidRPr="00202B76">
        <w:br/>
      </w: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6) размещение новых и расширение существующих кладбищ и скотомогильников;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 xml:space="preserve">7) размещение стоянок транспортных средств, ремонтных мастерских, автозаправочных станций, </w:t>
      </w:r>
      <w:proofErr w:type="spellStart"/>
      <w:r w:rsidRPr="00202B76">
        <w:t>автомоечных</w:t>
      </w:r>
      <w:proofErr w:type="spellEnd"/>
      <w:r w:rsidRPr="00202B76">
        <w:t xml:space="preserve"> комплексов;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8) проведение изыскательских, взрывных, буровых работ, добыча полезных ископаемых;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9) сжигание сухих листьев и травы, разведение костров вне специально отведенных мест, проведение сельскохозяйственных палов;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10) все виды охоты, за исключением охоты в целях осуществления научно-исследовательской деятельности, образовательной деятельности, охоты в целях регулирования численности объектов животного мира;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11) нарушение целостности, разорение и уничтожение гнезд, дупел, нор;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12) выпас сельскохозяйственных животных, катание на лошадях и сенокошение вне специально отведенных для этого мест;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13) повреждение информационных знаков и аншлагов.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(п. 23 в ред. </w:t>
      </w:r>
      <w:hyperlink r:id="rId25" w:history="1">
        <w:r w:rsidRPr="00202B76">
          <w:rPr>
            <w:rStyle w:val="a6"/>
            <w:color w:val="auto"/>
          </w:rPr>
          <w:t>Постановления Правительства Челябинской области от 24.05.2016 N 275-П</w:t>
        </w:r>
      </w:hyperlink>
      <w:r w:rsidRPr="00202B76">
        <w:t>)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23-1. Охрана водных объектов на территории охранной зоны Памятника природы осуществляется в соответствии с действующим законодательством.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 xml:space="preserve">(п. 23-1 </w:t>
      </w:r>
      <w:proofErr w:type="gramStart"/>
      <w:r w:rsidRPr="00202B76">
        <w:t>введен</w:t>
      </w:r>
      <w:proofErr w:type="gramEnd"/>
      <w:r w:rsidRPr="00202B76">
        <w:t> </w:t>
      </w:r>
      <w:hyperlink r:id="rId26" w:history="1">
        <w:r w:rsidRPr="00202B76">
          <w:rPr>
            <w:rStyle w:val="a6"/>
            <w:color w:val="auto"/>
          </w:rPr>
          <w:t>Постановлением Правительства Челябинской области от 24.05.2016 N 275-П</w:t>
        </w:r>
      </w:hyperlink>
      <w:r w:rsidRPr="00202B76">
        <w:t>)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24. Утратил силу. - </w:t>
      </w:r>
      <w:hyperlink r:id="rId27" w:history="1">
        <w:r w:rsidRPr="00202B76">
          <w:rPr>
            <w:rStyle w:val="a6"/>
            <w:color w:val="auto"/>
          </w:rPr>
          <w:t>Постановление Правительства Челябинской области от 24.05.2016 N 275-П</w:t>
        </w:r>
      </w:hyperlink>
      <w:r w:rsidRPr="00202B76">
        <w:t>.</w:t>
      </w:r>
      <w:r w:rsidRPr="00202B76">
        <w:br/>
      </w:r>
      <w:r w:rsidRPr="00202B76">
        <w:br/>
        <w:t>VIII. Режим использования земельных участков, предоставленных в пользование гражданам и юридическим лицам согласно охранным обязательствам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25. Собственники, владельцы и пользователи земельных участков, расположенных в границах Памятника природы и его охранной зоны, обязаны соблюдать режим особой охраны Памятника природы и его охранной зоны.</w:t>
      </w:r>
      <w:r w:rsidRPr="00202B76">
        <w:br/>
      </w: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(п. 25 в ред. </w:t>
      </w:r>
      <w:hyperlink r:id="rId28" w:history="1">
        <w:r w:rsidRPr="00202B76">
          <w:rPr>
            <w:rStyle w:val="a6"/>
            <w:color w:val="auto"/>
          </w:rPr>
          <w:t>Постановления Правительства Челябинской области от 24.05.2016 N 275-П</w:t>
        </w:r>
      </w:hyperlink>
      <w:r w:rsidRPr="00202B76">
        <w:t>)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26. Собственники, владельцы и пользователи земельных участков, расположенных в границах Памятника природы и его охранной зоны, должны обеспечивать надлежащее санитарное и экологическое состояние вышеназванных территорий.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27. Утратил силу. - </w:t>
      </w:r>
      <w:hyperlink r:id="rId29" w:history="1">
        <w:r w:rsidRPr="00202B76">
          <w:rPr>
            <w:rStyle w:val="a6"/>
            <w:color w:val="auto"/>
          </w:rPr>
          <w:t>Постановление Правительства Челябинской области от 24.05.2016 N 275-П</w:t>
        </w:r>
      </w:hyperlink>
      <w:r w:rsidRPr="00202B76">
        <w:t>.</w:t>
      </w:r>
      <w:r w:rsidRPr="00202B76">
        <w:br/>
      </w:r>
      <w:r w:rsidRPr="00202B76">
        <w:br/>
        <w:t>VIII-I. Виды разрешенного использования земельных участков, расположенных в границах Памятника природы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  <w:r w:rsidRPr="00202B76">
        <w:t>(</w:t>
      </w:r>
      <w:proofErr w:type="gramStart"/>
      <w:r w:rsidRPr="00202B76">
        <w:t>введен</w:t>
      </w:r>
      <w:proofErr w:type="gramEnd"/>
      <w:r w:rsidRPr="00202B76">
        <w:t> </w:t>
      </w:r>
      <w:hyperlink r:id="rId30" w:history="1">
        <w:r w:rsidRPr="00202B76">
          <w:rPr>
            <w:rStyle w:val="a6"/>
            <w:color w:val="auto"/>
          </w:rPr>
          <w:t>Постановлением Правительства Челябинской области от 29.06.2020 N 296-П</w:t>
        </w:r>
      </w:hyperlink>
      <w:r w:rsidRPr="00202B76">
        <w:t>)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27-1. Основные виды разрешенного использования земельных участков, расположенных в границах Памятника природы:</w:t>
      </w:r>
      <w:r w:rsidRPr="00202B76">
        <w:br/>
      </w: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1) охрана природных территорий;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2) природно-познавательный туризм;</w:t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3) использование лесов;</w:t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textAlignment w:val="baseline"/>
      </w:pPr>
      <w:r w:rsidRPr="00202B76">
        <w:t>4) общее пользование водными объектами.</w:t>
      </w:r>
      <w:r w:rsidRPr="00202B76">
        <w:br/>
      </w:r>
    </w:p>
    <w:p w:rsidR="008268B9" w:rsidRPr="00202B76" w:rsidRDefault="008268B9" w:rsidP="00202B7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(п. 27-1 в ред. </w:t>
      </w:r>
      <w:hyperlink r:id="rId31" w:history="1">
        <w:r w:rsidRPr="00202B76">
          <w:rPr>
            <w:rStyle w:val="a6"/>
            <w:color w:val="auto"/>
          </w:rPr>
          <w:t>Постановления Правительства Челябинской области от 08.07.2022 N 412-П</w:t>
        </w:r>
      </w:hyperlink>
      <w:r w:rsidRPr="00202B76">
        <w:t>)</w:t>
      </w:r>
      <w:r w:rsidRPr="00202B76">
        <w:br/>
      </w:r>
      <w:r w:rsidRPr="00202B76">
        <w:br/>
        <w:t>IX. Государственный контроль в области организации и функционирования Памятника природы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Утратил силу. - </w:t>
      </w:r>
      <w:hyperlink r:id="rId32" w:history="1">
        <w:r w:rsidRPr="00202B76">
          <w:rPr>
            <w:rStyle w:val="a6"/>
            <w:color w:val="auto"/>
          </w:rPr>
          <w:t>Постановление Правительства Челябинской области от 24.05.2016 N 275-П</w:t>
        </w:r>
      </w:hyperlink>
      <w:r w:rsidRPr="00202B76">
        <w:t>.</w:t>
      </w:r>
      <w:r w:rsidRPr="00202B76">
        <w:br/>
      </w:r>
    </w:p>
    <w:p w:rsidR="008268B9" w:rsidRPr="00202B76" w:rsidRDefault="008268B9" w:rsidP="008268B9">
      <w:pPr>
        <w:pStyle w:val="3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202B76">
        <w:rPr>
          <w:sz w:val="24"/>
          <w:szCs w:val="24"/>
        </w:rPr>
        <w:br/>
        <w:t>X. Заключительное положение</w:t>
      </w:r>
    </w:p>
    <w:p w:rsidR="008268B9" w:rsidRPr="00202B76" w:rsidRDefault="008268B9" w:rsidP="008268B9">
      <w:pPr>
        <w:pStyle w:val="formattext"/>
        <w:spacing w:before="0" w:beforeAutospacing="0" w:after="0" w:afterAutospacing="0"/>
        <w:jc w:val="both"/>
        <w:textAlignment w:val="baseline"/>
      </w:pPr>
    </w:p>
    <w:p w:rsidR="008268B9" w:rsidRPr="00202B76" w:rsidRDefault="008268B9" w:rsidP="008268B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02B76">
        <w:t>Утратил силу. - </w:t>
      </w:r>
      <w:hyperlink r:id="rId33" w:history="1">
        <w:r w:rsidRPr="00202B76">
          <w:rPr>
            <w:rStyle w:val="a6"/>
            <w:color w:val="auto"/>
          </w:rPr>
          <w:t>Постановление Правительства Челябинской области от 24.05.2016 N 275-П</w:t>
        </w:r>
      </w:hyperlink>
      <w:r w:rsidRPr="00202B76">
        <w:t>.</w:t>
      </w:r>
      <w:r w:rsidRPr="00202B76">
        <w:br/>
      </w:r>
    </w:p>
    <w:p w:rsidR="008268B9" w:rsidRPr="00202B76" w:rsidRDefault="008268B9" w:rsidP="008268B9">
      <w:pPr>
        <w:pStyle w:val="formattext"/>
        <w:spacing w:before="0" w:beforeAutospacing="0" w:after="0" w:afterAutospacing="0"/>
        <w:ind w:left="6804" w:hanging="283"/>
        <w:textAlignment w:val="baseline"/>
      </w:pPr>
      <w:r w:rsidRPr="00202B76">
        <w:br/>
      </w:r>
      <w:r w:rsidRPr="00202B76">
        <w:br/>
        <w:t>Министр</w:t>
      </w:r>
      <w:r w:rsidRPr="00202B76">
        <w:br/>
        <w:t>радиационной</w:t>
      </w:r>
      <w:r w:rsidRPr="00202B76">
        <w:br/>
        <w:t>и экологической безопасности</w:t>
      </w:r>
      <w:r w:rsidRPr="00202B76">
        <w:br/>
        <w:t>Челябинской области</w:t>
      </w:r>
      <w:r w:rsidRPr="00202B76">
        <w:br/>
        <w:t>Г.Н.ПОДТЕСОВ</w:t>
      </w:r>
    </w:p>
    <w:sectPr w:rsidR="008268B9" w:rsidRPr="00202B76" w:rsidSect="003E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552A"/>
    <w:multiLevelType w:val="hybridMultilevel"/>
    <w:tmpl w:val="73B0921E"/>
    <w:lvl w:ilvl="0" w:tplc="AFA4B732">
      <w:start w:val="1"/>
      <w:numFmt w:val="decimal"/>
      <w:lvlText w:val="%1."/>
      <w:lvlJc w:val="left"/>
      <w:pPr>
        <w:ind w:left="2403" w:hanging="99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40C33318"/>
    <w:multiLevelType w:val="hybridMultilevel"/>
    <w:tmpl w:val="BF64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F498E"/>
    <w:multiLevelType w:val="hybridMultilevel"/>
    <w:tmpl w:val="2CD2030E"/>
    <w:lvl w:ilvl="0" w:tplc="93303A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0A691F"/>
    <w:multiLevelType w:val="hybridMultilevel"/>
    <w:tmpl w:val="3662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2F13DE"/>
    <w:multiLevelType w:val="hybridMultilevel"/>
    <w:tmpl w:val="DA00C3BE"/>
    <w:lvl w:ilvl="0" w:tplc="32184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480C16"/>
    <w:multiLevelType w:val="hybridMultilevel"/>
    <w:tmpl w:val="B33CB3EA"/>
    <w:lvl w:ilvl="0" w:tplc="2D5C9E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4B7F0F"/>
    <w:multiLevelType w:val="hybridMultilevel"/>
    <w:tmpl w:val="E5B4EBB2"/>
    <w:lvl w:ilvl="0" w:tplc="21BA5F3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14"/>
    <w:rsid w:val="000103F9"/>
    <w:rsid w:val="00037786"/>
    <w:rsid w:val="00091599"/>
    <w:rsid w:val="00096989"/>
    <w:rsid w:val="0014703A"/>
    <w:rsid w:val="00157EB8"/>
    <w:rsid w:val="00162CD9"/>
    <w:rsid w:val="00173A38"/>
    <w:rsid w:val="00173B6A"/>
    <w:rsid w:val="00181CDB"/>
    <w:rsid w:val="001868F3"/>
    <w:rsid w:val="001D3B42"/>
    <w:rsid w:val="001F3935"/>
    <w:rsid w:val="00202B76"/>
    <w:rsid w:val="00207DCE"/>
    <w:rsid w:val="0021123F"/>
    <w:rsid w:val="00215E5A"/>
    <w:rsid w:val="002479A9"/>
    <w:rsid w:val="002678BE"/>
    <w:rsid w:val="00283293"/>
    <w:rsid w:val="002871B7"/>
    <w:rsid w:val="002A210D"/>
    <w:rsid w:val="002E5130"/>
    <w:rsid w:val="003A3E29"/>
    <w:rsid w:val="003A7837"/>
    <w:rsid w:val="003B75F4"/>
    <w:rsid w:val="003E7EE3"/>
    <w:rsid w:val="003F735E"/>
    <w:rsid w:val="00412CF9"/>
    <w:rsid w:val="00422847"/>
    <w:rsid w:val="004658F2"/>
    <w:rsid w:val="0046796E"/>
    <w:rsid w:val="004951F2"/>
    <w:rsid w:val="00500392"/>
    <w:rsid w:val="0054057D"/>
    <w:rsid w:val="005466D4"/>
    <w:rsid w:val="0056731F"/>
    <w:rsid w:val="00596A22"/>
    <w:rsid w:val="005F3254"/>
    <w:rsid w:val="006024D7"/>
    <w:rsid w:val="0061065A"/>
    <w:rsid w:val="00625808"/>
    <w:rsid w:val="006304EE"/>
    <w:rsid w:val="00651DE7"/>
    <w:rsid w:val="00666B6A"/>
    <w:rsid w:val="00686593"/>
    <w:rsid w:val="006A2898"/>
    <w:rsid w:val="006A479E"/>
    <w:rsid w:val="006A74A3"/>
    <w:rsid w:val="006B03EB"/>
    <w:rsid w:val="006B5AEA"/>
    <w:rsid w:val="00750A3C"/>
    <w:rsid w:val="007559DF"/>
    <w:rsid w:val="007850E0"/>
    <w:rsid w:val="007D12A6"/>
    <w:rsid w:val="008268B9"/>
    <w:rsid w:val="00876338"/>
    <w:rsid w:val="00895F95"/>
    <w:rsid w:val="008A5B0D"/>
    <w:rsid w:val="009031E3"/>
    <w:rsid w:val="00903D3C"/>
    <w:rsid w:val="009319DC"/>
    <w:rsid w:val="0094007B"/>
    <w:rsid w:val="0096146A"/>
    <w:rsid w:val="009D53A1"/>
    <w:rsid w:val="00A162C2"/>
    <w:rsid w:val="00A32519"/>
    <w:rsid w:val="00A34B6E"/>
    <w:rsid w:val="00A4599B"/>
    <w:rsid w:val="00A75B29"/>
    <w:rsid w:val="00B252C8"/>
    <w:rsid w:val="00B66AA4"/>
    <w:rsid w:val="00B92BC9"/>
    <w:rsid w:val="00BE2E11"/>
    <w:rsid w:val="00C069C8"/>
    <w:rsid w:val="00C62F28"/>
    <w:rsid w:val="00C83865"/>
    <w:rsid w:val="00CA21AD"/>
    <w:rsid w:val="00CC60F4"/>
    <w:rsid w:val="00CF5E9D"/>
    <w:rsid w:val="00D216BC"/>
    <w:rsid w:val="00D67E86"/>
    <w:rsid w:val="00D77BCA"/>
    <w:rsid w:val="00DA1A4C"/>
    <w:rsid w:val="00DA3D3D"/>
    <w:rsid w:val="00DF156B"/>
    <w:rsid w:val="00DF3295"/>
    <w:rsid w:val="00E34514"/>
    <w:rsid w:val="00E67925"/>
    <w:rsid w:val="00E73C09"/>
    <w:rsid w:val="00E94812"/>
    <w:rsid w:val="00EF1087"/>
    <w:rsid w:val="00F02E76"/>
    <w:rsid w:val="00F168FC"/>
    <w:rsid w:val="00F16B62"/>
    <w:rsid w:val="00F2701F"/>
    <w:rsid w:val="00F97FDA"/>
    <w:rsid w:val="00FA3059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68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750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935"/>
    <w:pPr>
      <w:ind w:left="720"/>
      <w:contextualSpacing/>
    </w:pPr>
  </w:style>
  <w:style w:type="table" w:styleId="a4">
    <w:name w:val="Table Grid"/>
    <w:basedOn w:val="a1"/>
    <w:uiPriority w:val="99"/>
    <w:rsid w:val="00D2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56731F"/>
    <w:rPr>
      <w:b/>
      <w:bCs/>
    </w:rPr>
  </w:style>
  <w:style w:type="character" w:styleId="a6">
    <w:name w:val="Hyperlink"/>
    <w:basedOn w:val="a0"/>
    <w:uiPriority w:val="99"/>
    <w:unhideWhenUsed/>
    <w:rsid w:val="0056731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E2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0A3C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750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26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headertext">
    <w:name w:val="headertext"/>
    <w:basedOn w:val="a"/>
    <w:rsid w:val="00826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68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750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935"/>
    <w:pPr>
      <w:ind w:left="720"/>
      <w:contextualSpacing/>
    </w:pPr>
  </w:style>
  <w:style w:type="table" w:styleId="a4">
    <w:name w:val="Table Grid"/>
    <w:basedOn w:val="a1"/>
    <w:uiPriority w:val="99"/>
    <w:rsid w:val="00D2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56731F"/>
    <w:rPr>
      <w:b/>
      <w:bCs/>
    </w:rPr>
  </w:style>
  <w:style w:type="character" w:styleId="a6">
    <w:name w:val="Hyperlink"/>
    <w:basedOn w:val="a0"/>
    <w:uiPriority w:val="99"/>
    <w:unhideWhenUsed/>
    <w:rsid w:val="0056731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E2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0A3C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750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26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headertext">
    <w:name w:val="headertext"/>
    <w:basedOn w:val="a"/>
    <w:rsid w:val="00826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516289" TargetMode="External"/><Relationship Id="rId13" Type="http://schemas.openxmlformats.org/officeDocument/2006/relationships/hyperlink" Target="https://docs.cntd.ru/document/577943694" TargetMode="External"/><Relationship Id="rId18" Type="http://schemas.openxmlformats.org/officeDocument/2006/relationships/hyperlink" Target="https://docs.cntd.ru/document/561516289" TargetMode="External"/><Relationship Id="rId26" Type="http://schemas.openxmlformats.org/officeDocument/2006/relationships/hyperlink" Target="https://docs.cntd.ru/document/43905347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43905347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.cntd.ru/document/439053470" TargetMode="External"/><Relationship Id="rId12" Type="http://schemas.openxmlformats.org/officeDocument/2006/relationships/hyperlink" Target="https://docs.cntd.ru/document/578161992" TargetMode="External"/><Relationship Id="rId17" Type="http://schemas.openxmlformats.org/officeDocument/2006/relationships/hyperlink" Target="https://docs.cntd.ru/document/439053470" TargetMode="External"/><Relationship Id="rId25" Type="http://schemas.openxmlformats.org/officeDocument/2006/relationships/hyperlink" Target="https://docs.cntd.ru/document/439053470" TargetMode="External"/><Relationship Id="rId33" Type="http://schemas.openxmlformats.org/officeDocument/2006/relationships/hyperlink" Target="https://docs.cntd.ru/document/4390534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39053470" TargetMode="External"/><Relationship Id="rId20" Type="http://schemas.openxmlformats.org/officeDocument/2006/relationships/hyperlink" Target="https://docs.cntd.ru/document/439053470" TargetMode="External"/><Relationship Id="rId29" Type="http://schemas.openxmlformats.org/officeDocument/2006/relationships/hyperlink" Target="https://docs.cntd.ru/document/4390534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819022411" TargetMode="External"/><Relationship Id="rId11" Type="http://schemas.openxmlformats.org/officeDocument/2006/relationships/hyperlink" Target="https://docs.cntd.ru/document/406142905" TargetMode="External"/><Relationship Id="rId24" Type="http://schemas.openxmlformats.org/officeDocument/2006/relationships/hyperlink" Target="https://docs.cntd.ru/document/439053470" TargetMode="External"/><Relationship Id="rId32" Type="http://schemas.openxmlformats.org/officeDocument/2006/relationships/hyperlink" Target="https://docs.cntd.ru/document/4390534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78161992" TargetMode="External"/><Relationship Id="rId23" Type="http://schemas.openxmlformats.org/officeDocument/2006/relationships/hyperlink" Target="https://docs.cntd.ru/document/406142905" TargetMode="External"/><Relationship Id="rId28" Type="http://schemas.openxmlformats.org/officeDocument/2006/relationships/hyperlink" Target="https://docs.cntd.ru/document/439053470" TargetMode="External"/><Relationship Id="rId10" Type="http://schemas.openxmlformats.org/officeDocument/2006/relationships/hyperlink" Target="https://docs.cntd.ru/document/578161992" TargetMode="External"/><Relationship Id="rId19" Type="http://schemas.openxmlformats.org/officeDocument/2006/relationships/hyperlink" Target="https://docs.cntd.ru/document/578161992" TargetMode="External"/><Relationship Id="rId31" Type="http://schemas.openxmlformats.org/officeDocument/2006/relationships/hyperlink" Target="https://docs.cntd.ru/document/4061429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0836181" TargetMode="External"/><Relationship Id="rId14" Type="http://schemas.openxmlformats.org/officeDocument/2006/relationships/hyperlink" Target="https://docs.cntd.ru/document/428595556" TargetMode="External"/><Relationship Id="rId22" Type="http://schemas.openxmlformats.org/officeDocument/2006/relationships/hyperlink" Target="https://docs.cntd.ru/document/406142905" TargetMode="External"/><Relationship Id="rId27" Type="http://schemas.openxmlformats.org/officeDocument/2006/relationships/hyperlink" Target="https://docs.cntd.ru/document/439053470" TargetMode="External"/><Relationship Id="rId30" Type="http://schemas.openxmlformats.org/officeDocument/2006/relationships/hyperlink" Target="https://docs.cntd.ru/document/57083618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2432</Words>
  <Characters>13864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II. Сведения о площади, описание местонахождения и границ Памятника природы</vt:lpstr>
      <vt:lpstr>        III. Краткое описание Памятника природы</vt:lpstr>
      <vt:lpstr>        IV. Сведения об охраняющем субъекте</vt:lpstr>
      <vt:lpstr>        Раздел V. Режим особой охраны Памятника природы</vt:lpstr>
      <vt:lpstr>        Раздел VI. Допустимые цели использования Памятника природы</vt:lpstr>
      <vt:lpstr>        VII. Режим охранной зоны Памятника природы</vt:lpstr>
      <vt:lpstr>        VIII. Режим использования земельных участков, предоставленных в пользование гр</vt:lpstr>
      <vt:lpstr>        VIII-I. Виды разрешенного использования земельных участков, расположенных в гр</vt:lpstr>
      <vt:lpstr>        IX. Государственный контроль в области организации и функционирования Памятник</vt:lpstr>
      <vt:lpstr>        X. Заключительное положение</vt:lpstr>
    </vt:vector>
  </TitlesOfParts>
  <Company/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Sutur_11</dc:creator>
  <cp:lastModifiedBy>Sutur_11</cp:lastModifiedBy>
  <cp:revision>9</cp:revision>
  <dcterms:created xsi:type="dcterms:W3CDTF">2020-09-07T07:02:00Z</dcterms:created>
  <dcterms:modified xsi:type="dcterms:W3CDTF">2022-09-01T10:42:00Z</dcterms:modified>
</cp:coreProperties>
</file>