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E0" w:rsidRPr="003326E0" w:rsidRDefault="003326E0" w:rsidP="003326E0">
      <w:pPr>
        <w:spacing w:after="0" w:line="240" w:lineRule="auto"/>
        <w:jc w:val="center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3326E0">
        <w:rPr>
          <w:rFonts w:ascii="Times New Roman" w:hAnsi="Times New Roman"/>
          <w:sz w:val="24"/>
          <w:szCs w:val="24"/>
        </w:rPr>
        <w:t>Учебно-методические курсы повышения квалификации туристских кадров</w:t>
      </w:r>
      <w:r w:rsidR="00D4401A" w:rsidRPr="003326E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</w:p>
    <w:p w:rsidR="00D4401A" w:rsidRDefault="00D4401A" w:rsidP="003326E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3326E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«</w:t>
      </w:r>
      <w:r w:rsidR="003326E0" w:rsidRPr="003326E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Инструктор детско-юношеского туризма</w:t>
      </w:r>
      <w:r w:rsidRPr="003326E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»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1B5AFD" w:rsidRDefault="001B5AFD" w:rsidP="003326E0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2200B" w:rsidRPr="003326E0" w:rsidRDefault="003326E0" w:rsidP="003326E0">
      <w:pPr>
        <w:spacing w:after="0" w:line="240" w:lineRule="auto"/>
        <w:rPr>
          <w:rFonts w:ascii="Arial" w:hAnsi="Arial" w:cs="Arial"/>
          <w:b/>
        </w:rPr>
      </w:pPr>
      <w:r>
        <w:rPr>
          <w:rFonts w:ascii="TimesNewRomanPS-ItalicMT" w:hAnsi="TimesNewRomanPS-ItalicMT" w:cs="TimesNewRomanPS-ItalicMT"/>
          <w:iCs/>
          <w:sz w:val="20"/>
          <w:szCs w:val="20"/>
        </w:rPr>
        <w:t>октябрь</w:t>
      </w:r>
      <w:r w:rsidR="00D4401A" w:rsidRPr="003326E0">
        <w:rPr>
          <w:rFonts w:ascii="TimesNewRomanPS-ItalicMT" w:hAnsi="TimesNewRomanPS-ItalicMT" w:cs="TimesNewRomanPS-ItalicMT"/>
          <w:iCs/>
          <w:sz w:val="20"/>
          <w:szCs w:val="20"/>
        </w:rPr>
        <w:t xml:space="preserve"> 201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>7</w:t>
      </w:r>
      <w:r w:rsidR="00D4401A" w:rsidRPr="003326E0">
        <w:rPr>
          <w:rFonts w:ascii="TimesNewRomanPS-ItalicMT" w:hAnsi="TimesNewRomanPS-ItalicMT" w:cs="TimesNewRomanPS-ItalicMT"/>
          <w:iCs/>
          <w:sz w:val="20"/>
          <w:szCs w:val="20"/>
        </w:rPr>
        <w:t xml:space="preserve"> г. </w:t>
      </w:r>
      <w:r w:rsidR="00D4401A" w:rsidRPr="003326E0">
        <w:rPr>
          <w:rFonts w:ascii="TimesNewRomanPS-ItalicMT" w:hAnsi="TimesNewRomanPS-ItalicMT" w:cs="TimesNewRomanPS-ItalicMT"/>
          <w:iCs/>
          <w:sz w:val="20"/>
          <w:szCs w:val="20"/>
        </w:rPr>
        <w:tab/>
      </w:r>
      <w:r>
        <w:rPr>
          <w:rFonts w:ascii="TimesNewRomanPS-ItalicMT" w:hAnsi="TimesNewRomanPS-ItalicMT" w:cs="TimesNewRomanPS-ItalicMT"/>
          <w:iCs/>
          <w:sz w:val="20"/>
          <w:szCs w:val="20"/>
        </w:rPr>
        <w:t>- июнь 2018 г.</w:t>
      </w:r>
      <w:r w:rsidR="007E1D39">
        <w:rPr>
          <w:rFonts w:ascii="TimesNewRomanPS-ItalicMT" w:hAnsi="TimesNewRomanPS-ItalicMT" w:cs="TimesNewRomanPS-ItalicMT"/>
          <w:iCs/>
          <w:sz w:val="20"/>
          <w:szCs w:val="20"/>
        </w:rPr>
        <w:tab/>
      </w:r>
      <w:r w:rsidR="007E1D39">
        <w:rPr>
          <w:rFonts w:ascii="TimesNewRomanPS-ItalicMT" w:hAnsi="TimesNewRomanPS-ItalicMT" w:cs="TimesNewRomanPS-ItalicMT"/>
          <w:iCs/>
          <w:sz w:val="20"/>
          <w:szCs w:val="20"/>
        </w:rPr>
        <w:tab/>
      </w:r>
      <w:r w:rsidR="007E1D39">
        <w:rPr>
          <w:rFonts w:ascii="TimesNewRomanPS-ItalicMT" w:hAnsi="TimesNewRomanPS-ItalicMT" w:cs="TimesNewRomanPS-ItalicMT"/>
          <w:iCs/>
          <w:sz w:val="20"/>
          <w:szCs w:val="20"/>
        </w:rPr>
        <w:tab/>
      </w:r>
      <w:r w:rsidR="007E1D39">
        <w:rPr>
          <w:rFonts w:ascii="TimesNewRomanPS-ItalicMT" w:hAnsi="TimesNewRomanPS-ItalicMT" w:cs="TimesNewRomanPS-ItalicMT"/>
          <w:iCs/>
          <w:sz w:val="20"/>
          <w:szCs w:val="20"/>
        </w:rPr>
        <w:tab/>
        <w:t xml:space="preserve">        </w:t>
      </w:r>
      <w:r w:rsidR="00D4401A" w:rsidRPr="003326E0">
        <w:rPr>
          <w:rFonts w:ascii="TimesNewRomanPS-ItalicMT" w:hAnsi="TimesNewRomanPS-ItalicMT" w:cs="TimesNewRomanPS-ItalicMT"/>
          <w:iCs/>
          <w:sz w:val="20"/>
          <w:szCs w:val="20"/>
        </w:rPr>
        <w:t>г. Челябинск</w:t>
      </w:r>
      <w:r>
        <w:rPr>
          <w:rFonts w:ascii="TimesNewRomanPS-ItalicMT" w:hAnsi="TimesNewRomanPS-ItalicMT" w:cs="TimesNewRomanPS-ItalicMT"/>
          <w:iCs/>
          <w:sz w:val="20"/>
          <w:szCs w:val="20"/>
        </w:rPr>
        <w:t>, МБУДО «СЮТур г. Челябинска»</w:t>
      </w:r>
    </w:p>
    <w:p w:rsidR="003326E0" w:rsidRDefault="00A17BA5" w:rsidP="000375B3">
      <w:pPr>
        <w:spacing w:after="0" w:line="240" w:lineRule="auto"/>
        <w:ind w:firstLine="6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sz w:val="28"/>
          <w:szCs w:val="28"/>
        </w:rPr>
        <w:pict>
          <v:line id="_x0000_s1026" style="position:absolute;left:0;text-align:left;z-index:251658240" from="2.75pt,6.25pt" to="472.6pt,6.25pt" strokeweight="6pt">
            <v:stroke linestyle="thickBetweenThin"/>
          </v:line>
        </w:pict>
      </w:r>
    </w:p>
    <w:p w:rsidR="003326E0" w:rsidRDefault="003326E0" w:rsidP="000375B3">
      <w:pPr>
        <w:spacing w:after="0" w:line="240" w:lineRule="auto"/>
        <w:ind w:firstLine="651"/>
        <w:jc w:val="center"/>
        <w:rPr>
          <w:rFonts w:ascii="Times New Roman" w:hAnsi="Times New Roman" w:cs="Times New Roman"/>
          <w:sz w:val="24"/>
          <w:szCs w:val="24"/>
        </w:rPr>
      </w:pPr>
    </w:p>
    <w:p w:rsidR="001B5AFD" w:rsidRDefault="001B5AFD" w:rsidP="003326E0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6"/>
          <w:szCs w:val="26"/>
        </w:rPr>
      </w:pPr>
    </w:p>
    <w:p w:rsidR="003326E0" w:rsidRPr="003326E0" w:rsidRDefault="00E36077" w:rsidP="003326E0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</w:t>
      </w:r>
      <w:r w:rsidR="00FC50EB">
        <w:rPr>
          <w:rFonts w:ascii="Times New Roman" w:hAnsi="Times New Roman" w:cs="Times New Roman"/>
          <w:sz w:val="26"/>
          <w:szCs w:val="26"/>
        </w:rPr>
        <w:t xml:space="preserve"> контрольных работ</w:t>
      </w:r>
      <w:r w:rsidR="003326E0" w:rsidRPr="003326E0">
        <w:rPr>
          <w:rFonts w:ascii="Times New Roman" w:hAnsi="Times New Roman" w:cs="Times New Roman"/>
          <w:sz w:val="26"/>
          <w:szCs w:val="26"/>
        </w:rPr>
        <w:t xml:space="preserve"> для слушателей очно-заочной формы обучения</w:t>
      </w:r>
    </w:p>
    <w:p w:rsidR="003326E0" w:rsidRDefault="003326E0" w:rsidP="00D4401A">
      <w:pPr>
        <w:spacing w:after="0" w:line="240" w:lineRule="auto"/>
        <w:ind w:left="-57" w:right="-57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778F3" w:rsidRPr="002778F3" w:rsidRDefault="00023F1C" w:rsidP="002778F3">
      <w:pPr>
        <w:spacing w:after="0" w:line="240" w:lineRule="auto"/>
        <w:ind w:left="-57" w:right="-57" w:firstLine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Контрольная работа</w:t>
      </w:r>
      <w:r w:rsidR="002778F3" w:rsidRPr="002778F3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выполняется на бумаге белого цвета</w:t>
      </w:r>
      <w:r w:rsidR="002778F3" w:rsidRPr="002778F3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формата А</w:t>
      </w:r>
      <w:proofErr w:type="gramStart"/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4</w:t>
      </w:r>
      <w:proofErr w:type="gramEnd"/>
      <w:r w:rsidR="002778F3" w:rsidRPr="002778F3">
        <w:rPr>
          <w:rFonts w:ascii="Times New Roman" w:hAnsi="Times New Roman" w:cs="Times New Roman"/>
          <w:color w:val="333333"/>
          <w:sz w:val="24"/>
          <w:shd w:val="clear" w:color="auto" w:fill="FFFFFF"/>
        </w:rPr>
        <w:t>. Чаще всего используется одноцветная печать. Шрифт применим</w:t>
      </w:r>
      <w:r w:rsidR="002778F3" w:rsidRPr="002778F3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 xml:space="preserve">14 </w:t>
      </w:r>
      <w:proofErr w:type="spellStart"/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пт</w:t>
      </w:r>
      <w:proofErr w:type="spellEnd"/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Times</w:t>
      </w:r>
      <w:proofErr w:type="spellEnd"/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New</w:t>
      </w:r>
      <w:proofErr w:type="spellEnd"/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proofErr w:type="spellStart"/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Roman</w:t>
      </w:r>
      <w:proofErr w:type="spellEnd"/>
      <w:r w:rsidR="002778F3" w:rsidRPr="002778F3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="002778F3" w:rsidRPr="002778F3">
        <w:rPr>
          <w:rFonts w:ascii="Times New Roman" w:hAnsi="Times New Roman" w:cs="Times New Roman"/>
          <w:color w:val="333333"/>
          <w:sz w:val="24"/>
          <w:shd w:val="clear" w:color="auto" w:fill="FFFFFF"/>
        </w:rPr>
        <w:t>или</w:t>
      </w:r>
      <w:r w:rsidR="002778F3" w:rsidRPr="002778F3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proofErr w:type="spellStart"/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Arial</w:t>
      </w:r>
      <w:proofErr w:type="spellEnd"/>
      <w:r w:rsidR="002778F3" w:rsidRPr="002778F3">
        <w:rPr>
          <w:rFonts w:ascii="Times New Roman" w:hAnsi="Times New Roman" w:cs="Times New Roman"/>
          <w:color w:val="333333"/>
          <w:sz w:val="24"/>
          <w:shd w:val="clear" w:color="auto" w:fill="FFFFFF"/>
        </w:rPr>
        <w:t>, интервал между строками</w:t>
      </w:r>
      <w:r w:rsidR="002778F3" w:rsidRPr="002778F3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hd w:val="clear" w:color="auto" w:fill="FFFFFF"/>
        </w:rPr>
        <w:t> </w:t>
      </w:r>
      <w:r w:rsidR="002778F3" w:rsidRPr="002778F3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1 или 1,5</w:t>
      </w:r>
      <w:r w:rsidR="002778F3" w:rsidRPr="002778F3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. Отступ абзаца по всей работе соблюдается одинаковый. Для этого можно использовать клавишу </w:t>
      </w:r>
      <w:proofErr w:type="spellStart"/>
      <w:r w:rsidR="002778F3" w:rsidRPr="002778F3">
        <w:rPr>
          <w:rFonts w:ascii="Times New Roman" w:hAnsi="Times New Roman" w:cs="Times New Roman"/>
          <w:color w:val="333333"/>
          <w:sz w:val="24"/>
          <w:shd w:val="clear" w:color="auto" w:fill="FFFFFF"/>
        </w:rPr>
        <w:t>Tab</w:t>
      </w:r>
      <w:proofErr w:type="spellEnd"/>
      <w:r w:rsidR="002778F3" w:rsidRPr="002778F3">
        <w:rPr>
          <w:rFonts w:ascii="Times New Roman" w:hAnsi="Times New Roman" w:cs="Times New Roman"/>
          <w:color w:val="333333"/>
          <w:sz w:val="24"/>
          <w:shd w:val="clear" w:color="auto" w:fill="FFFFFF"/>
        </w:rPr>
        <w:t>.</w:t>
      </w:r>
    </w:p>
    <w:p w:rsidR="002778F3" w:rsidRDefault="00E767A0" w:rsidP="002778F3">
      <w:pPr>
        <w:spacing w:after="0" w:line="240" w:lineRule="auto"/>
        <w:ind w:left="-57" w:right="-57" w:firstLine="766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E767A0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Важно соблюдать пропорции при оформлении контрольной работы на каждой странице. Для этого необходимо оставить правильные поля. </w:t>
      </w:r>
      <w:proofErr w:type="gramStart"/>
      <w:r w:rsidRPr="00E767A0">
        <w:rPr>
          <w:rFonts w:ascii="Times New Roman" w:hAnsi="Times New Roman" w:cs="Times New Roman"/>
          <w:color w:val="333333"/>
          <w:sz w:val="24"/>
          <w:shd w:val="clear" w:color="auto" w:fill="FFFFFF"/>
        </w:rPr>
        <w:t>С левой стороны –</w:t>
      </w:r>
      <w:r w:rsidRPr="00E767A0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E767A0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30 мм</w:t>
      </w:r>
      <w:r w:rsidRPr="00E767A0">
        <w:rPr>
          <w:rFonts w:ascii="Times New Roman" w:hAnsi="Times New Roman" w:cs="Times New Roman"/>
          <w:color w:val="333333"/>
          <w:sz w:val="24"/>
          <w:shd w:val="clear" w:color="auto" w:fill="FFFFFF"/>
        </w:rPr>
        <w:t>, с правой –</w:t>
      </w:r>
      <w:r w:rsidRPr="00E767A0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E767A0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20 мм</w:t>
      </w:r>
      <w:r w:rsidRPr="00E767A0">
        <w:rPr>
          <w:rFonts w:ascii="Times New Roman" w:hAnsi="Times New Roman" w:cs="Times New Roman"/>
          <w:color w:val="333333"/>
          <w:sz w:val="24"/>
          <w:shd w:val="clear" w:color="auto" w:fill="FFFFFF"/>
        </w:rPr>
        <w:t>, верхнее поле –</w:t>
      </w:r>
      <w:r w:rsidRPr="00E767A0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hd w:val="clear" w:color="auto" w:fill="FFFFFF"/>
        </w:rPr>
        <w:t> </w:t>
      </w:r>
      <w:r w:rsidRPr="00E767A0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15-20 мм</w:t>
      </w:r>
      <w:r w:rsidRPr="00E767A0">
        <w:rPr>
          <w:rFonts w:ascii="Times New Roman" w:hAnsi="Times New Roman" w:cs="Times New Roman"/>
          <w:color w:val="333333"/>
          <w:sz w:val="24"/>
          <w:shd w:val="clear" w:color="auto" w:fill="FFFFFF"/>
        </w:rPr>
        <w:t>, нижнее поле –</w:t>
      </w:r>
      <w:r w:rsidRPr="00E767A0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E767A0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20-25 мм</w:t>
      </w:r>
      <w:r w:rsidRPr="00E767A0">
        <w:rPr>
          <w:rFonts w:ascii="Times New Roman" w:hAnsi="Times New Roman" w:cs="Times New Roman"/>
          <w:color w:val="333333"/>
          <w:sz w:val="24"/>
          <w:shd w:val="clear" w:color="auto" w:fill="FFFFFF"/>
        </w:rPr>
        <w:t>.</w:t>
      </w:r>
      <w:proofErr w:type="gramEnd"/>
    </w:p>
    <w:p w:rsidR="00E767A0" w:rsidRDefault="00E767A0" w:rsidP="002778F3">
      <w:pPr>
        <w:spacing w:after="0" w:line="240" w:lineRule="auto"/>
        <w:ind w:left="-57" w:right="-57" w:firstLine="766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E767A0">
        <w:rPr>
          <w:rFonts w:ascii="Times New Roman" w:hAnsi="Times New Roman" w:cs="Times New Roman"/>
          <w:color w:val="333333"/>
          <w:sz w:val="24"/>
          <w:shd w:val="clear" w:color="auto" w:fill="FFFFFF"/>
        </w:rPr>
        <w:t>В правилах оформления контрольной работы чётко указан минимальный и максимальный объём:</w:t>
      </w:r>
      <w:r w:rsidRPr="00E767A0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E767A0">
        <w:rPr>
          <w:rStyle w:val="a5"/>
          <w:rFonts w:ascii="Times New Roman" w:hAnsi="Times New Roman" w:cs="Times New Roman"/>
          <w:color w:val="333333"/>
          <w:sz w:val="24"/>
          <w:shd w:val="clear" w:color="auto" w:fill="FFFFFF"/>
        </w:rPr>
        <w:t>15 и 20 страниц</w:t>
      </w:r>
      <w:r w:rsidRPr="00E767A0">
        <w:rPr>
          <w:rStyle w:val="apple-converted-space"/>
          <w:rFonts w:ascii="Times New Roman" w:hAnsi="Times New Roman" w:cs="Times New Roman"/>
          <w:color w:val="333333"/>
          <w:sz w:val="24"/>
          <w:shd w:val="clear" w:color="auto" w:fill="FFFFFF"/>
        </w:rPr>
        <w:t> </w:t>
      </w:r>
      <w:r w:rsidRPr="00E767A0">
        <w:rPr>
          <w:rFonts w:ascii="Times New Roman" w:hAnsi="Times New Roman" w:cs="Times New Roman"/>
          <w:color w:val="333333"/>
          <w:sz w:val="24"/>
          <w:shd w:val="clear" w:color="auto" w:fill="FFFFFF"/>
        </w:rPr>
        <w:t>соответственно, без учёта приложений. Все страницы должны быть пронумерованы. Титульная страница считается первой, но номер на неё не ставится. На странице содержания проставляется цифра 2 и далее по порядку. В соответствии с правилами оформления контрольной работы номер страницы рекомендуется указывать сверху по центру.</w:t>
      </w:r>
      <w:r w:rsidR="001B5AFD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Для нумерации страниц используются арабские цифры.</w:t>
      </w:r>
    </w:p>
    <w:p w:rsidR="00E767A0" w:rsidRDefault="009B19E5" w:rsidP="002778F3">
      <w:pPr>
        <w:spacing w:after="0" w:line="240" w:lineRule="auto"/>
        <w:ind w:left="-57" w:right="-57" w:firstLine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новый раздел начинается с новой страницы.</w:t>
      </w:r>
    </w:p>
    <w:p w:rsidR="009B19E5" w:rsidRDefault="009B19E5" w:rsidP="002778F3">
      <w:pPr>
        <w:spacing w:after="0" w:line="240" w:lineRule="auto"/>
        <w:ind w:left="-57" w:right="-57" w:firstLine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Параграфы, разделы, главы, подразделы также номеруют арабскими цифрами.</w:t>
      </w:r>
    </w:p>
    <w:p w:rsidR="009B19E5" w:rsidRDefault="009B19E5" w:rsidP="002778F3">
      <w:pPr>
        <w:spacing w:after="0" w:line="240" w:lineRule="auto"/>
        <w:ind w:left="-57" w:right="-57" w:firstLine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Заголовки для параграфов и глав располагают по центру.</w:t>
      </w:r>
    </w:p>
    <w:p w:rsidR="009B19E5" w:rsidRDefault="009B19E5" w:rsidP="002778F3">
      <w:pPr>
        <w:spacing w:after="0" w:line="240" w:lineRule="auto"/>
        <w:ind w:left="-57" w:right="-57" w:firstLine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и формулы размещают сразу же после их упоминания в тексте.</w:t>
      </w:r>
    </w:p>
    <w:p w:rsidR="009B19E5" w:rsidRDefault="009B19E5" w:rsidP="002778F3">
      <w:pPr>
        <w:spacing w:after="0" w:line="240" w:lineRule="auto"/>
        <w:ind w:left="-57" w:right="-57" w:firstLine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могут быть оформлены сносками снизу страницы.</w:t>
      </w:r>
    </w:p>
    <w:p w:rsidR="009B19E5" w:rsidRPr="00E767A0" w:rsidRDefault="009B19E5" w:rsidP="002778F3">
      <w:pPr>
        <w:spacing w:after="0" w:line="240" w:lineRule="auto"/>
        <w:ind w:left="-57" w:right="-57" w:firstLine="766"/>
        <w:jc w:val="both"/>
        <w:rPr>
          <w:rFonts w:ascii="Times New Roman" w:hAnsi="Times New Roman" w:cs="Times New Roman"/>
          <w:sz w:val="24"/>
          <w:szCs w:val="24"/>
        </w:rPr>
      </w:pPr>
    </w:p>
    <w:p w:rsidR="00E36077" w:rsidRDefault="00E36077" w:rsidP="002778F3">
      <w:pPr>
        <w:spacing w:after="0" w:line="240" w:lineRule="auto"/>
        <w:ind w:left="-57" w:right="-57" w:firstLine="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состоит из нескольких частей:</w:t>
      </w:r>
    </w:p>
    <w:p w:rsidR="00E36077" w:rsidRDefault="00E36077" w:rsidP="00E36077">
      <w:pPr>
        <w:pStyle w:val="a4"/>
        <w:numPr>
          <w:ilvl w:val="0"/>
          <w:numId w:val="5"/>
        </w:numPr>
        <w:spacing w:after="0" w:line="240" w:lineRule="auto"/>
        <w:ind w:left="426" w:right="-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E36077" w:rsidRDefault="00E36077" w:rsidP="00E36077">
      <w:pPr>
        <w:pStyle w:val="a4"/>
        <w:numPr>
          <w:ilvl w:val="0"/>
          <w:numId w:val="5"/>
        </w:numPr>
        <w:spacing w:after="0" w:line="240" w:lineRule="auto"/>
        <w:ind w:left="426" w:right="-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Содержание;</w:t>
      </w:r>
    </w:p>
    <w:p w:rsidR="00E36077" w:rsidRDefault="00E36077" w:rsidP="00E36077">
      <w:pPr>
        <w:pStyle w:val="a4"/>
        <w:numPr>
          <w:ilvl w:val="0"/>
          <w:numId w:val="5"/>
        </w:numPr>
        <w:spacing w:after="0" w:line="240" w:lineRule="auto"/>
        <w:ind w:left="426" w:right="-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работы, разбитая на разделы;</w:t>
      </w:r>
    </w:p>
    <w:p w:rsidR="00E36077" w:rsidRDefault="00E36077" w:rsidP="00E36077">
      <w:pPr>
        <w:pStyle w:val="a4"/>
        <w:numPr>
          <w:ilvl w:val="0"/>
          <w:numId w:val="5"/>
        </w:numPr>
        <w:spacing w:after="0" w:line="240" w:lineRule="auto"/>
        <w:ind w:left="426" w:right="-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Главы;</w:t>
      </w:r>
    </w:p>
    <w:p w:rsidR="00E36077" w:rsidRDefault="00E36077" w:rsidP="00E36077">
      <w:pPr>
        <w:pStyle w:val="a4"/>
        <w:numPr>
          <w:ilvl w:val="0"/>
          <w:numId w:val="5"/>
        </w:numPr>
        <w:spacing w:after="0" w:line="240" w:lineRule="auto"/>
        <w:ind w:left="426" w:right="-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Параграфы;</w:t>
      </w:r>
    </w:p>
    <w:p w:rsidR="00E36077" w:rsidRDefault="00E36077" w:rsidP="00E36077">
      <w:pPr>
        <w:pStyle w:val="a4"/>
        <w:numPr>
          <w:ilvl w:val="0"/>
          <w:numId w:val="5"/>
        </w:numPr>
        <w:spacing w:after="0" w:line="240" w:lineRule="auto"/>
        <w:ind w:left="426" w:right="-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Заключение;</w:t>
      </w:r>
    </w:p>
    <w:p w:rsidR="00E36077" w:rsidRDefault="00E36077" w:rsidP="00E36077">
      <w:pPr>
        <w:pStyle w:val="a4"/>
        <w:numPr>
          <w:ilvl w:val="0"/>
          <w:numId w:val="5"/>
        </w:numPr>
        <w:spacing w:after="0" w:line="240" w:lineRule="auto"/>
        <w:ind w:left="426" w:right="-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литературы;</w:t>
      </w:r>
    </w:p>
    <w:p w:rsidR="00E36077" w:rsidRPr="00E36077" w:rsidRDefault="00E36077" w:rsidP="00E36077">
      <w:pPr>
        <w:pStyle w:val="a4"/>
        <w:numPr>
          <w:ilvl w:val="0"/>
          <w:numId w:val="5"/>
        </w:numPr>
        <w:spacing w:after="0" w:line="240" w:lineRule="auto"/>
        <w:ind w:left="426" w:right="-5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421F7" w:rsidRDefault="007421F7" w:rsidP="00E36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077" w:rsidRPr="00E36077" w:rsidRDefault="00E36077" w:rsidP="00E36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077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="002778F3">
        <w:rPr>
          <w:rFonts w:ascii="Times New Roman" w:hAnsi="Times New Roman" w:cs="Times New Roman"/>
          <w:b/>
          <w:sz w:val="24"/>
          <w:szCs w:val="24"/>
        </w:rPr>
        <w:t xml:space="preserve"> (приложение 1)</w:t>
      </w:r>
    </w:p>
    <w:p w:rsidR="00E36077" w:rsidRDefault="00E36077" w:rsidP="00E36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титульном листе указываются:</w:t>
      </w:r>
    </w:p>
    <w:p w:rsidR="00E36077" w:rsidRDefault="002778F3" w:rsidP="00E360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образовательного учреждения,</w:t>
      </w:r>
    </w:p>
    <w:p w:rsidR="002778F3" w:rsidRDefault="002778F3" w:rsidP="00E360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работы,</w:t>
      </w:r>
    </w:p>
    <w:p w:rsidR="002778F3" w:rsidRDefault="002778F3" w:rsidP="00E360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слушателя и проверяющего,</w:t>
      </w:r>
    </w:p>
    <w:p w:rsidR="002778F3" w:rsidRDefault="002778F3" w:rsidP="00E36077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и место выполнения</w:t>
      </w:r>
    </w:p>
    <w:p w:rsidR="002778F3" w:rsidRDefault="002778F3" w:rsidP="002778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8F3" w:rsidRDefault="00F567C6" w:rsidP="00F567C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(приложение 2)</w:t>
      </w:r>
    </w:p>
    <w:p w:rsidR="00F567C6" w:rsidRPr="00F567C6" w:rsidRDefault="00F567C6" w:rsidP="00F567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7C6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Когда выполняете контрольную работу, строго придерживайтесь составленного плана, и тогда содержание будет полностью соответствовать </w:t>
      </w:r>
      <w:proofErr w:type="gramStart"/>
      <w:r w:rsidRPr="00F567C6">
        <w:rPr>
          <w:rFonts w:ascii="Times New Roman" w:hAnsi="Times New Roman" w:cs="Times New Roman"/>
          <w:color w:val="333333"/>
          <w:sz w:val="24"/>
          <w:shd w:val="clear" w:color="auto" w:fill="FFFFFF"/>
        </w:rPr>
        <w:t>заявленному</w:t>
      </w:r>
      <w:proofErr w:type="gramEnd"/>
      <w:r w:rsidRPr="00F567C6">
        <w:rPr>
          <w:rFonts w:ascii="Times New Roman" w:hAnsi="Times New Roman" w:cs="Times New Roman"/>
          <w:color w:val="333333"/>
          <w:sz w:val="24"/>
          <w:shd w:val="clear" w:color="auto" w:fill="FFFFFF"/>
        </w:rPr>
        <w:t>. Всю работу разбивайте на главы, и каждую из них начинайте с нового листа. В содержании указывайте номера страниц в соответствии с текстом работы.</w:t>
      </w:r>
    </w:p>
    <w:p w:rsidR="002778F3" w:rsidRDefault="002778F3" w:rsidP="002778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8F3" w:rsidRDefault="002778F3" w:rsidP="002778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8F3" w:rsidRDefault="002778F3" w:rsidP="002778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7C6" w:rsidRDefault="00F567C6" w:rsidP="00F567C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C6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567C6" w:rsidRPr="00F567C6" w:rsidRDefault="00F567C6" w:rsidP="00F567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7C6">
        <w:rPr>
          <w:rFonts w:ascii="Times New Roman" w:hAnsi="Times New Roman" w:cs="Times New Roman"/>
          <w:color w:val="333333"/>
          <w:sz w:val="24"/>
          <w:shd w:val="clear" w:color="auto" w:fill="FFFFFF"/>
        </w:rPr>
        <w:t>Введение — наиболее важная часть контрольной работы. Часто преподаватели, дабы не тратить время на прочтение работы целиком, вникают лишь во введение и заключение. С помощью введения можно увидеть общую картину о работе, узнать какие задачи автор ставит перед собой и каким путем решения он пойдет. Объем этой части работы не должен превышать 1-2 страниц.</w:t>
      </w:r>
    </w:p>
    <w:p w:rsidR="00F567C6" w:rsidRDefault="00F567C6" w:rsidP="002778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7C6" w:rsidRDefault="00F567C6" w:rsidP="00F567C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 и заключение</w:t>
      </w:r>
    </w:p>
    <w:p w:rsidR="00F567C6" w:rsidRPr="00F567C6" w:rsidRDefault="00F567C6" w:rsidP="00F567C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7C6">
        <w:rPr>
          <w:rFonts w:ascii="Times New Roman" w:hAnsi="Times New Roman" w:cs="Times New Roman"/>
          <w:color w:val="333333"/>
          <w:sz w:val="24"/>
          <w:shd w:val="clear" w:color="auto" w:fill="FFFFFF"/>
        </w:rPr>
        <w:t>Основная часть работы должна иметь объём не менее 10 страниц и не более 12.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 w:rsidRPr="00F567C6">
        <w:rPr>
          <w:rFonts w:ascii="Times New Roman" w:hAnsi="Times New Roman" w:cs="Times New Roman"/>
          <w:color w:val="333333"/>
          <w:sz w:val="24"/>
          <w:shd w:val="clear" w:color="auto" w:fill="FFFFFF"/>
        </w:rPr>
        <w:t>Заключение – это логический вывод по итогу проделанной работы. Он как следствие целей и задач, поставленных во введении. Его оформляют на отдельном листе, объём обычно составляет 1-2 страницы печатного текста.</w:t>
      </w:r>
    </w:p>
    <w:p w:rsidR="00F567C6" w:rsidRDefault="00F567C6" w:rsidP="002778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:rsidR="00F567C6" w:rsidRPr="00F567C6" w:rsidRDefault="00F567C6" w:rsidP="00F567C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hd w:val="clear" w:color="auto" w:fill="FFFFFF"/>
        </w:rPr>
        <w:t>Список литературы (приложение 3)</w:t>
      </w:r>
    </w:p>
    <w:p w:rsidR="002778F3" w:rsidRDefault="00F567C6" w:rsidP="002778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F567C6">
        <w:rPr>
          <w:rFonts w:ascii="Times New Roman" w:hAnsi="Times New Roman" w:cs="Times New Roman"/>
          <w:color w:val="333333"/>
          <w:sz w:val="24"/>
          <w:shd w:val="clear" w:color="auto" w:fill="FFFFFF"/>
        </w:rPr>
        <w:t>Важная часть контрольной работы — оформление списка вспомогательной литературы. На этот момент нужно обратить особое внимание, поскольку ошибки в оформлении этой части наиболее распространены. Помните, что любая цитата, использованная в тексте должна непременно сопровождаться ссылкой на источник.</w:t>
      </w:r>
    </w:p>
    <w:p w:rsidR="00F567C6" w:rsidRPr="00F567C6" w:rsidRDefault="00F567C6" w:rsidP="002778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 оформляется в алфавитном порядке.</w:t>
      </w:r>
    </w:p>
    <w:p w:rsidR="00F567C6" w:rsidRDefault="00F567C6" w:rsidP="00F567C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567C6" w:rsidRDefault="00F56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67C6" w:rsidRDefault="00F567C6" w:rsidP="00F567C6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567C6" w:rsidRPr="00D6410A" w:rsidRDefault="00F567C6" w:rsidP="00D6410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D6410A">
        <w:rPr>
          <w:rFonts w:ascii="Times New Roman" w:hAnsi="Times New Roman" w:cs="Times New Roman"/>
          <w:b w:val="0"/>
          <w:color w:val="auto"/>
        </w:rPr>
        <w:t>Комитет</w:t>
      </w:r>
      <w:r w:rsidRPr="00D6410A">
        <w:rPr>
          <w:rFonts w:ascii="Times New Roman" w:hAnsi="Times New Roman" w:cs="Times New Roman"/>
          <w:b w:val="0"/>
          <w:color w:val="auto"/>
        </w:rPr>
        <w:t xml:space="preserve"> по делам образования</w:t>
      </w:r>
      <w:r w:rsidRPr="00D6410A">
        <w:rPr>
          <w:rFonts w:ascii="Times New Roman" w:hAnsi="Times New Roman" w:cs="Times New Roman"/>
          <w:b w:val="0"/>
          <w:color w:val="auto"/>
        </w:rPr>
        <w:t xml:space="preserve"> города Челябинска</w:t>
      </w:r>
    </w:p>
    <w:p w:rsidR="00F567C6" w:rsidRPr="00D6410A" w:rsidRDefault="00F567C6" w:rsidP="00D6410A"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/>
          <w:b w:val="0"/>
          <w:sz w:val="28"/>
        </w:rPr>
      </w:pPr>
      <w:r w:rsidRPr="00D6410A">
        <w:rPr>
          <w:rFonts w:ascii="Times New Roman" w:hAnsi="Times New Roman"/>
          <w:b w:val="0"/>
          <w:sz w:val="28"/>
        </w:rPr>
        <w:t>Муниципальное бюджетное учреждение дополнительного образования</w:t>
      </w:r>
    </w:p>
    <w:p w:rsidR="00F567C6" w:rsidRDefault="00F567C6" w:rsidP="00D6410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D6410A">
        <w:rPr>
          <w:rFonts w:ascii="Times New Roman" w:hAnsi="Times New Roman" w:cs="Times New Roman"/>
          <w:sz w:val="28"/>
        </w:rPr>
        <w:t>«Станция юных туристов  г. Челябинска»</w:t>
      </w: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 w:rsidP="00D6410A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КОНТРОЛЬНАЯ РАБОТА</w:t>
      </w:r>
    </w:p>
    <w:p w:rsidR="00D6410A" w:rsidRDefault="00D6410A" w:rsidP="00D6410A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теме:</w:t>
      </w:r>
    </w:p>
    <w:p w:rsidR="00D6410A" w:rsidRPr="00D6410A" w:rsidRDefault="00D6410A" w:rsidP="00D6410A">
      <w:pPr>
        <w:jc w:val="center"/>
        <w:rPr>
          <w:rFonts w:ascii="Times New Roman" w:hAnsi="Times New Roman" w:cs="Times New Roman"/>
          <w:sz w:val="28"/>
          <w:szCs w:val="24"/>
        </w:rPr>
      </w:pPr>
      <w:r w:rsidRPr="00D6410A">
        <w:rPr>
          <w:rFonts w:ascii="Times New Roman" w:hAnsi="Times New Roman"/>
          <w:color w:val="000000"/>
          <w:sz w:val="28"/>
          <w:szCs w:val="26"/>
        </w:rPr>
        <w:t>Система туристско-краеведческой работы в образовательной организации</w:t>
      </w: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 w:rsidP="00D64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10A" w:rsidRDefault="00D6410A" w:rsidP="00D641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10A" w:rsidRPr="00D622F1" w:rsidRDefault="00D6410A" w:rsidP="00D641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622F1">
        <w:rPr>
          <w:rFonts w:ascii="Times New Roman" w:hAnsi="Times New Roman" w:cs="Times New Roman"/>
          <w:sz w:val="28"/>
          <w:szCs w:val="24"/>
        </w:rPr>
        <w:t xml:space="preserve">Выполнил: слушатель </w:t>
      </w:r>
    </w:p>
    <w:p w:rsidR="00D6410A" w:rsidRPr="00D622F1" w:rsidRDefault="00D6410A" w:rsidP="00D641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622F1">
        <w:rPr>
          <w:rFonts w:ascii="Times New Roman" w:hAnsi="Times New Roman" w:cs="Times New Roman"/>
          <w:sz w:val="28"/>
          <w:szCs w:val="24"/>
        </w:rPr>
        <w:t xml:space="preserve">очно-заочного  отделения </w:t>
      </w:r>
    </w:p>
    <w:p w:rsidR="00D6410A" w:rsidRPr="00D622F1" w:rsidRDefault="00D6410A" w:rsidP="00D641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622F1">
        <w:rPr>
          <w:rFonts w:ascii="Times New Roman" w:hAnsi="Times New Roman" w:cs="Times New Roman"/>
          <w:sz w:val="28"/>
          <w:szCs w:val="24"/>
        </w:rPr>
        <w:t>Иванов И.И.</w:t>
      </w:r>
    </w:p>
    <w:p w:rsidR="00D6410A" w:rsidRPr="00D622F1" w:rsidRDefault="00D6410A" w:rsidP="00D641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622F1">
        <w:rPr>
          <w:rFonts w:ascii="Times New Roman" w:hAnsi="Times New Roman" w:cs="Times New Roman"/>
          <w:sz w:val="28"/>
          <w:szCs w:val="24"/>
        </w:rPr>
        <w:t xml:space="preserve">Проверил: руководитель курсов </w:t>
      </w:r>
    </w:p>
    <w:p w:rsidR="00D6410A" w:rsidRDefault="00D6410A" w:rsidP="00D64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2F1">
        <w:rPr>
          <w:rFonts w:ascii="Times New Roman" w:hAnsi="Times New Roman" w:cs="Times New Roman"/>
          <w:sz w:val="28"/>
          <w:szCs w:val="24"/>
        </w:rPr>
        <w:t>Герасимов С.В.</w:t>
      </w: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D6410A" w:rsidRDefault="00D6410A">
      <w:pPr>
        <w:rPr>
          <w:rFonts w:ascii="Times New Roman" w:hAnsi="Times New Roman" w:cs="Times New Roman"/>
          <w:sz w:val="24"/>
          <w:szCs w:val="24"/>
        </w:rPr>
      </w:pPr>
    </w:p>
    <w:p w:rsidR="00F567C6" w:rsidRDefault="00F567C6" w:rsidP="00F567C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778F3" w:rsidRPr="00E36077" w:rsidRDefault="002778F3" w:rsidP="002778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9B7" w:rsidRDefault="00FB79B7" w:rsidP="00FB79B7">
      <w:pPr>
        <w:spacing w:after="0" w:line="240" w:lineRule="auto"/>
        <w:rPr>
          <w:b/>
        </w:rPr>
      </w:pPr>
    </w:p>
    <w:p w:rsidR="00A6628B" w:rsidRPr="00D622F1" w:rsidRDefault="00D6410A" w:rsidP="00D641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22F1">
        <w:rPr>
          <w:rFonts w:ascii="Times New Roman" w:hAnsi="Times New Roman" w:cs="Times New Roman"/>
          <w:sz w:val="28"/>
        </w:rPr>
        <w:t>Челябинск</w:t>
      </w:r>
    </w:p>
    <w:p w:rsidR="00D622F1" w:rsidRDefault="00D6410A" w:rsidP="00D6410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22F1">
        <w:rPr>
          <w:rFonts w:ascii="Times New Roman" w:hAnsi="Times New Roman" w:cs="Times New Roman"/>
          <w:sz w:val="28"/>
        </w:rPr>
        <w:t>2017</w:t>
      </w:r>
    </w:p>
    <w:p w:rsidR="00D622F1" w:rsidRDefault="00D622F1" w:rsidP="00D622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01427B" w:rsidRDefault="0001427B" w:rsidP="00D622F1">
      <w:pPr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85EB011" wp14:editId="44A6C7BC">
            <wp:extent cx="6031230" cy="3165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16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27B" w:rsidRDefault="000142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1427B" w:rsidRDefault="0001427B" w:rsidP="00D622F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A17BA5" w:rsidRPr="00A17BA5" w:rsidRDefault="00A17BA5" w:rsidP="00A17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1. </w:t>
      </w:r>
      <w:proofErr w:type="spell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Багаутдинова</w:t>
      </w:r>
      <w:proofErr w:type="spell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 Ф.Г. Туристско-краеведческая деятельность в начальной школе. – М.: </w:t>
      </w:r>
      <w:proofErr w:type="spell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ЦДЮТиК</w:t>
      </w:r>
      <w:proofErr w:type="spell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 МО РФ, 2002. – 160с.</w:t>
      </w:r>
    </w:p>
    <w:p w:rsidR="00A17BA5" w:rsidRPr="00A17BA5" w:rsidRDefault="00A17BA5" w:rsidP="00A17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Бардин К.В. </w:t>
      </w:r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Азбука туризма. Пособие для учителей - М., Просвещение, 1981.</w:t>
      </w:r>
    </w:p>
    <w:p w:rsidR="00A17BA5" w:rsidRPr="00A17BA5" w:rsidRDefault="00A17BA5" w:rsidP="00A17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Берман А. Юный турист. – М.: Физкультура и спорт, 1973.</w:t>
      </w:r>
    </w:p>
    <w:p w:rsidR="00A17BA5" w:rsidRPr="00A17BA5" w:rsidRDefault="00A17BA5" w:rsidP="00A17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Васильев И. В помощь организаторам и инструкторам туризма. М.: </w:t>
      </w:r>
      <w:proofErr w:type="spellStart"/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Профиздат</w:t>
      </w:r>
      <w:proofErr w:type="spellEnd"/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1973.</w:t>
      </w:r>
    </w:p>
    <w:p w:rsidR="00A17BA5" w:rsidRPr="00A17BA5" w:rsidRDefault="00A17BA5" w:rsidP="00A17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Дрогов</w:t>
      </w:r>
      <w:proofErr w:type="spellEnd"/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Подготовка инструкторов детско-юношеского туризма. Учебно-методическое пособие. – М.: </w:t>
      </w:r>
      <w:proofErr w:type="spellStart"/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ФЦДЮТиК</w:t>
      </w:r>
      <w:proofErr w:type="spellEnd"/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2004.</w:t>
      </w:r>
    </w:p>
    <w:p w:rsidR="00A17BA5" w:rsidRPr="00A17BA5" w:rsidRDefault="00A17BA5" w:rsidP="00A17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Козлова Ю.В., Ярошенко В.В. Туристский клуб школьников: Пособие для руководителя. – М.: ТЦ Сфера, 2004. – 224 с.</w:t>
      </w:r>
    </w:p>
    <w:p w:rsidR="00A17BA5" w:rsidRPr="00A17BA5" w:rsidRDefault="00A17BA5" w:rsidP="00A17B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 </w:t>
      </w: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Константинов Ю.С. Детско-юношеский туризм. Учебно-методическое пособие. М. </w:t>
      </w:r>
      <w:proofErr w:type="spell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ФЦДЮТиК</w:t>
      </w:r>
      <w:proofErr w:type="spell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, 2006. – 600 с., </w:t>
      </w:r>
      <w:proofErr w:type="spell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илл</w:t>
      </w:r>
      <w:proofErr w:type="spell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.</w:t>
      </w:r>
    </w:p>
    <w:p w:rsidR="00A17BA5" w:rsidRPr="00A17BA5" w:rsidRDefault="00A17BA5" w:rsidP="00A17BA5">
      <w:pPr>
        <w:pStyle w:val="a9"/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8. Константинов Ю.С.</w:t>
      </w:r>
      <w:bookmarkStart w:id="0" w:name="_GoBack"/>
      <w:bookmarkEnd w:id="0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 Туристские слеты и соревнования учащихся. Учебно-методическое пособие. – М.: ЦДЮТК МО РФ, 2000.</w:t>
      </w:r>
    </w:p>
    <w:p w:rsidR="00A17BA5" w:rsidRPr="00A17BA5" w:rsidRDefault="00A17BA5" w:rsidP="00A17BA5">
      <w:pPr>
        <w:pStyle w:val="a9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9. Константинов Ю.С. Туристско-краеведческая деятельность учащихся в системе дополнительного образования детей. – М.: ЦДЮТК МО РФ, 2001.</w:t>
      </w:r>
    </w:p>
    <w:p w:rsidR="00A17BA5" w:rsidRPr="00A17BA5" w:rsidRDefault="00A17BA5" w:rsidP="00A17BA5">
      <w:pPr>
        <w:pStyle w:val="a9"/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10. Куликов В.М., </w:t>
      </w:r>
      <w:proofErr w:type="spell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Ротштейн</w:t>
      </w:r>
      <w:proofErr w:type="spell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 Л.М. Школа туристских вожаков. Учебно-методическое пособие. М.: ВЛАДОС, 1999.</w:t>
      </w:r>
    </w:p>
    <w:p w:rsidR="00A17BA5" w:rsidRPr="00A17BA5" w:rsidRDefault="00A17BA5" w:rsidP="00A17BA5">
      <w:pPr>
        <w:pStyle w:val="a9"/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11. Маслов А.Г., Константинов Ю.С., </w:t>
      </w:r>
      <w:proofErr w:type="spell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Дрогов</w:t>
      </w:r>
      <w:proofErr w:type="spell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 И.А. Полевые туристские лагеря. Учебно-методическое пособие. М.: ВЛАДОС, 2000.</w:t>
      </w:r>
    </w:p>
    <w:p w:rsidR="00A17BA5" w:rsidRPr="00A17BA5" w:rsidRDefault="00A17BA5" w:rsidP="00A17BA5">
      <w:pPr>
        <w:pStyle w:val="a9"/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12. Маслов А.Г. Подготовка и проведение соревнований учащихся «Школа безопасности». Методическое пособие. – М.: ВЛАДОС, 2000.</w:t>
      </w:r>
    </w:p>
    <w:p w:rsidR="00A17BA5" w:rsidRPr="00A17BA5" w:rsidRDefault="00A17BA5" w:rsidP="00A17BA5">
      <w:pPr>
        <w:pStyle w:val="a9"/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13. Остапец-Свешников А.А. Педагогика и психология туристско-краеведческой</w:t>
      </w: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ab/>
        <w:t xml:space="preserve"> деятельности учащихся. – М.: </w:t>
      </w:r>
      <w:proofErr w:type="spell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ЦДЮТиК</w:t>
      </w:r>
      <w:proofErr w:type="spell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, 2001.</w:t>
      </w:r>
    </w:p>
    <w:p w:rsidR="00A17BA5" w:rsidRPr="00A17BA5" w:rsidRDefault="00A17BA5" w:rsidP="00A17BA5">
      <w:pPr>
        <w:pStyle w:val="a9"/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14. «Отечество». Альманах. – М.: </w:t>
      </w:r>
      <w:proofErr w:type="spell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ЦДЮТур</w:t>
      </w:r>
      <w:proofErr w:type="spell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 МО РФ. №№ 1-6.</w:t>
      </w:r>
    </w:p>
    <w:p w:rsidR="00A17BA5" w:rsidRPr="00A17BA5" w:rsidRDefault="00A17BA5" w:rsidP="00A17BA5">
      <w:pPr>
        <w:pStyle w:val="a9"/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15. Терехов А.Н. Музей Военно-Морского Флота: идеи, опыт, перспективы. – Челябинск, 2005 – 57 с.</w:t>
      </w:r>
    </w:p>
    <w:p w:rsidR="00A17BA5" w:rsidRPr="00A17BA5" w:rsidRDefault="00A17BA5" w:rsidP="00A17BA5">
      <w:pPr>
        <w:pStyle w:val="a9"/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16. Туризм и краеведение: образовательные программы для системы дополнительного образования детей</w:t>
      </w:r>
      <w:proofErr w:type="gram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 / П</w:t>
      </w:r>
      <w:proofErr w:type="gram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од ред. Константинова Ю.С., Маслова А.Г. – М.: Советский спорт, 2005.</w:t>
      </w:r>
    </w:p>
    <w:p w:rsidR="00A17BA5" w:rsidRPr="00A17BA5" w:rsidRDefault="00A17BA5" w:rsidP="00A17BA5">
      <w:pPr>
        <w:pStyle w:val="a9"/>
        <w:ind w:firstLine="709"/>
        <w:jc w:val="both"/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17. Штюрмер Ю.А. Охрана природы и туризм. – М.: Физкультура и спорт, 1974.</w:t>
      </w:r>
    </w:p>
    <w:p w:rsidR="0001427B" w:rsidRPr="00A17BA5" w:rsidRDefault="00A17BA5" w:rsidP="00A17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18. Энциклопедия туриста</w:t>
      </w:r>
      <w:proofErr w:type="gram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 / Г</w:t>
      </w:r>
      <w:proofErr w:type="gram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 xml:space="preserve">л. ред. </w:t>
      </w:r>
      <w:proofErr w:type="spellStart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Е.И.Тамм</w:t>
      </w:r>
      <w:proofErr w:type="spellEnd"/>
      <w:r w:rsidRPr="00A17BA5">
        <w:rPr>
          <w:rFonts w:ascii="Times New Roman" w:hAnsi="Times New Roman" w:cs="Times New Roman"/>
          <w:color w:val="161517"/>
          <w:sz w:val="28"/>
          <w:szCs w:val="28"/>
          <w:shd w:val="clear" w:color="auto" w:fill="FFFFFF"/>
        </w:rPr>
        <w:t>. – М.: Большая Российская энциклопедия, 1993.</w:t>
      </w:r>
    </w:p>
    <w:sectPr w:rsidR="0001427B" w:rsidRPr="00A17BA5" w:rsidSect="00F567C6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149A0B31"/>
    <w:multiLevelType w:val="hybridMultilevel"/>
    <w:tmpl w:val="0F44188C"/>
    <w:lvl w:ilvl="0" w:tplc="40CE707A">
      <w:start w:val="1"/>
      <w:numFmt w:val="bullet"/>
      <w:lvlText w:val="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">
    <w:nsid w:val="2C3063BB"/>
    <w:multiLevelType w:val="hybridMultilevel"/>
    <w:tmpl w:val="7A28CB7C"/>
    <w:lvl w:ilvl="0" w:tplc="40CE7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2E068B"/>
    <w:multiLevelType w:val="hybridMultilevel"/>
    <w:tmpl w:val="61847388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4">
    <w:nsid w:val="44576F18"/>
    <w:multiLevelType w:val="hybridMultilevel"/>
    <w:tmpl w:val="7654DE20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664C"/>
    <w:rsid w:val="0001427B"/>
    <w:rsid w:val="00023F1C"/>
    <w:rsid w:val="000375B3"/>
    <w:rsid w:val="000451D7"/>
    <w:rsid w:val="00077A0B"/>
    <w:rsid w:val="0008689C"/>
    <w:rsid w:val="001369CC"/>
    <w:rsid w:val="00175141"/>
    <w:rsid w:val="001B5AFD"/>
    <w:rsid w:val="002542E2"/>
    <w:rsid w:val="002778F3"/>
    <w:rsid w:val="00307C37"/>
    <w:rsid w:val="003326E0"/>
    <w:rsid w:val="003C3472"/>
    <w:rsid w:val="00442B87"/>
    <w:rsid w:val="004A16DE"/>
    <w:rsid w:val="005C0D6D"/>
    <w:rsid w:val="007421F7"/>
    <w:rsid w:val="007D5B8F"/>
    <w:rsid w:val="007E1D39"/>
    <w:rsid w:val="0081664C"/>
    <w:rsid w:val="0092200B"/>
    <w:rsid w:val="00926A98"/>
    <w:rsid w:val="009B19E5"/>
    <w:rsid w:val="009E5D02"/>
    <w:rsid w:val="00A05CE4"/>
    <w:rsid w:val="00A0705A"/>
    <w:rsid w:val="00A17BA5"/>
    <w:rsid w:val="00A6628B"/>
    <w:rsid w:val="00A82695"/>
    <w:rsid w:val="00B11553"/>
    <w:rsid w:val="00B20184"/>
    <w:rsid w:val="00B46E13"/>
    <w:rsid w:val="00B50B66"/>
    <w:rsid w:val="00B92624"/>
    <w:rsid w:val="00BF3E55"/>
    <w:rsid w:val="00C2128B"/>
    <w:rsid w:val="00C2325D"/>
    <w:rsid w:val="00C25A88"/>
    <w:rsid w:val="00C434C9"/>
    <w:rsid w:val="00C637B0"/>
    <w:rsid w:val="00D42A35"/>
    <w:rsid w:val="00D4401A"/>
    <w:rsid w:val="00D5740A"/>
    <w:rsid w:val="00D622F1"/>
    <w:rsid w:val="00D632D6"/>
    <w:rsid w:val="00D6410A"/>
    <w:rsid w:val="00DA581A"/>
    <w:rsid w:val="00DF5FA1"/>
    <w:rsid w:val="00DF69FA"/>
    <w:rsid w:val="00E36077"/>
    <w:rsid w:val="00E767A0"/>
    <w:rsid w:val="00E86F40"/>
    <w:rsid w:val="00EB766D"/>
    <w:rsid w:val="00ED1EA4"/>
    <w:rsid w:val="00F567C6"/>
    <w:rsid w:val="00F702D2"/>
    <w:rsid w:val="00FB79B7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C434C9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34C9"/>
    <w:rPr>
      <w:rFonts w:ascii="Verdana" w:eastAsia="Times New Roman" w:hAnsi="Verdana" w:cs="Times New Roman"/>
      <w:b/>
      <w:bCs/>
      <w:sz w:val="21"/>
      <w:szCs w:val="21"/>
    </w:rPr>
  </w:style>
  <w:style w:type="table" w:styleId="a3">
    <w:name w:val="Table Grid"/>
    <w:basedOn w:val="a1"/>
    <w:uiPriority w:val="59"/>
    <w:rsid w:val="00C43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4C9"/>
    <w:pPr>
      <w:ind w:left="720"/>
      <w:contextualSpacing/>
    </w:pPr>
  </w:style>
  <w:style w:type="paragraph" w:customStyle="1" w:styleId="11">
    <w:name w:val="Абзац списка1"/>
    <w:rsid w:val="00A82695"/>
    <w:pPr>
      <w:widowControl w:val="0"/>
      <w:suppressAutoHyphens/>
      <w:ind w:left="720"/>
    </w:pPr>
    <w:rPr>
      <w:rFonts w:ascii="Calibri" w:eastAsia="Arial Unicode MS" w:hAnsi="Calibri" w:cs="font293"/>
      <w:kern w:val="1"/>
      <w:lang w:eastAsia="ar-SA"/>
    </w:rPr>
  </w:style>
  <w:style w:type="character" w:customStyle="1" w:styleId="apple-converted-space">
    <w:name w:val="apple-converted-space"/>
    <w:basedOn w:val="a0"/>
    <w:rsid w:val="002778F3"/>
  </w:style>
  <w:style w:type="character" w:styleId="a5">
    <w:name w:val="Strong"/>
    <w:basedOn w:val="a0"/>
    <w:uiPriority w:val="22"/>
    <w:qFormat/>
    <w:rsid w:val="002778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6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uiPriority w:val="99"/>
    <w:unhideWhenUsed/>
    <w:rsid w:val="00F567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C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A17BA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17BA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Sutur_new</cp:lastModifiedBy>
  <cp:revision>49</cp:revision>
  <dcterms:created xsi:type="dcterms:W3CDTF">2008-11-24T11:34:00Z</dcterms:created>
  <dcterms:modified xsi:type="dcterms:W3CDTF">2017-12-22T11:48:00Z</dcterms:modified>
</cp:coreProperties>
</file>